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A736A" w14:textId="54A4A305" w:rsidR="003C24D2" w:rsidRPr="001B128E" w:rsidRDefault="003C24D2" w:rsidP="009420F8">
      <w:pPr>
        <w:spacing w:after="0" w:line="360" w:lineRule="auto"/>
        <w:jc w:val="both"/>
        <w:rPr>
          <w:rFonts w:ascii="Arial" w:hAnsi="Arial" w:cs="Arial"/>
          <w:b/>
          <w:bCs/>
          <w:lang w:val="en-US"/>
        </w:rPr>
      </w:pPr>
      <w:r w:rsidRPr="001B128E">
        <w:rPr>
          <w:rFonts w:ascii="Arial" w:hAnsi="Arial" w:cs="Arial"/>
          <w:b/>
          <w:bCs/>
          <w:sz w:val="28"/>
          <w:szCs w:val="28"/>
          <w:lang w:val="en-US"/>
        </w:rPr>
        <w:t>Supplements</w:t>
      </w:r>
      <w:r w:rsidRPr="001B128E">
        <w:rPr>
          <w:rFonts w:ascii="Arial" w:hAnsi="Arial" w:cs="Arial"/>
          <w:lang w:val="en-US"/>
        </w:rPr>
        <w:br/>
      </w:r>
    </w:p>
    <w:p w14:paraId="3C20E66C" w14:textId="1C6C893B" w:rsidR="00A83D9D" w:rsidRPr="001B128E" w:rsidRDefault="00A83D9D" w:rsidP="009420F8">
      <w:pPr>
        <w:spacing w:after="0" w:line="360" w:lineRule="auto"/>
        <w:jc w:val="both"/>
        <w:rPr>
          <w:rFonts w:ascii="Arial" w:hAnsi="Arial" w:cs="Arial"/>
          <w:b/>
          <w:bCs/>
          <w:lang w:val="en-US"/>
        </w:rPr>
      </w:pPr>
      <w:r w:rsidRPr="001B128E">
        <w:rPr>
          <w:rFonts w:ascii="Arial" w:hAnsi="Arial" w:cs="Arial"/>
          <w:b/>
          <w:bCs/>
          <w:sz w:val="18"/>
          <w:szCs w:val="18"/>
          <w:lang w:val="en-US"/>
        </w:rPr>
        <w:t>Supplemental figure 1</w:t>
      </w:r>
      <w:r w:rsidR="000905F6" w:rsidRPr="001B128E">
        <w:rPr>
          <w:rFonts w:ascii="Arial" w:hAnsi="Arial" w:cs="Arial"/>
          <w:b/>
          <w:bCs/>
          <w:sz w:val="18"/>
          <w:szCs w:val="18"/>
          <w:lang w:val="en-US"/>
        </w:rPr>
        <w:t xml:space="preserve">. Experimental set-up and quality control. </w:t>
      </w:r>
      <w:r w:rsidR="000905F6" w:rsidRPr="001B128E">
        <w:rPr>
          <w:rFonts w:ascii="Arial" w:hAnsi="Arial" w:cs="Arial"/>
          <w:sz w:val="18"/>
          <w:szCs w:val="18"/>
          <w:lang w:val="en-US"/>
        </w:rPr>
        <w:t>(</w:t>
      </w:r>
      <w:r w:rsidR="000905F6" w:rsidRPr="001B128E">
        <w:rPr>
          <w:rFonts w:ascii="Arial" w:hAnsi="Arial" w:cs="Arial"/>
          <w:b/>
          <w:bCs/>
          <w:sz w:val="18"/>
          <w:szCs w:val="18"/>
          <w:lang w:val="en-US"/>
        </w:rPr>
        <w:t>A</w:t>
      </w:r>
      <w:r w:rsidR="000905F6" w:rsidRPr="001B128E">
        <w:rPr>
          <w:rFonts w:ascii="Arial" w:hAnsi="Arial" w:cs="Arial"/>
          <w:sz w:val="18"/>
          <w:szCs w:val="18"/>
          <w:lang w:val="en-US"/>
        </w:rPr>
        <w:t>)</w:t>
      </w:r>
      <w:r w:rsidR="00B956D3" w:rsidRPr="001B128E">
        <w:rPr>
          <w:rFonts w:ascii="Arial" w:hAnsi="Arial" w:cs="Arial"/>
          <w:b/>
          <w:bCs/>
          <w:sz w:val="18"/>
          <w:szCs w:val="18"/>
          <w:lang w:val="en-US"/>
        </w:rPr>
        <w:t xml:space="preserve"> </w:t>
      </w:r>
      <w:r w:rsidR="00FD049D" w:rsidRPr="001B128E">
        <w:rPr>
          <w:rFonts w:ascii="Arial" w:hAnsi="Arial" w:cs="Arial"/>
          <w:sz w:val="18"/>
          <w:szCs w:val="18"/>
          <w:lang w:val="en-US"/>
        </w:rPr>
        <w:t xml:space="preserve">Schematic representation of experimental set-up and tissue acquisition from wild-type and </w:t>
      </w:r>
      <w:r w:rsidR="00FD049D" w:rsidRPr="001B128E">
        <w:rPr>
          <w:rFonts w:ascii="Arial" w:hAnsi="Arial" w:cs="Arial"/>
          <w:i/>
          <w:iCs/>
          <w:sz w:val="18"/>
          <w:szCs w:val="18"/>
          <w:lang w:val="en-US"/>
        </w:rPr>
        <w:t>Ercc1</w:t>
      </w:r>
      <w:r w:rsidR="00FD049D" w:rsidRPr="001B128E">
        <w:rPr>
          <w:rFonts w:ascii="Arial" w:hAnsi="Arial" w:cs="Arial"/>
          <w:sz w:val="18"/>
          <w:szCs w:val="18"/>
          <w:vertAlign w:val="superscript"/>
          <w:lang w:val="en-US"/>
        </w:rPr>
        <w:t>Δ/−</w:t>
      </w:r>
      <w:r w:rsidR="00FD049D" w:rsidRPr="001B128E">
        <w:rPr>
          <w:rFonts w:ascii="Arial" w:hAnsi="Arial" w:cs="Arial"/>
          <w:sz w:val="18"/>
          <w:szCs w:val="18"/>
          <w:lang w:val="en-US"/>
        </w:rPr>
        <w:t xml:space="preserve"> mice under AL and DR conditions; WT</w:t>
      </w:r>
      <w:r w:rsidR="00D55F98" w:rsidRPr="001B128E">
        <w:rPr>
          <w:rFonts w:ascii="Arial" w:hAnsi="Arial" w:cs="Arial"/>
          <w:sz w:val="18"/>
          <w:szCs w:val="18"/>
          <w:lang w:val="en-US"/>
        </w:rPr>
        <w:t>_</w:t>
      </w:r>
      <w:r w:rsidR="00FD049D" w:rsidRPr="001B128E">
        <w:rPr>
          <w:rFonts w:ascii="Arial" w:hAnsi="Arial" w:cs="Arial"/>
          <w:sz w:val="18"/>
          <w:szCs w:val="18"/>
          <w:lang w:val="en-US"/>
        </w:rPr>
        <w:t>AL (gray); WT</w:t>
      </w:r>
      <w:r w:rsidR="00D55F98" w:rsidRPr="001B128E">
        <w:rPr>
          <w:rFonts w:ascii="Arial" w:hAnsi="Arial" w:cs="Arial"/>
          <w:sz w:val="18"/>
          <w:szCs w:val="18"/>
          <w:lang w:val="en-US"/>
        </w:rPr>
        <w:t>_</w:t>
      </w:r>
      <w:r w:rsidR="00FD049D" w:rsidRPr="001B128E">
        <w:rPr>
          <w:rFonts w:ascii="Arial" w:hAnsi="Arial" w:cs="Arial"/>
          <w:sz w:val="18"/>
          <w:szCs w:val="18"/>
          <w:lang w:val="en-US"/>
        </w:rPr>
        <w:t>DR (green); old WT</w:t>
      </w:r>
      <w:r w:rsidR="00D55F98" w:rsidRPr="001B128E">
        <w:rPr>
          <w:rFonts w:ascii="Arial" w:hAnsi="Arial" w:cs="Arial"/>
          <w:sz w:val="18"/>
          <w:szCs w:val="18"/>
          <w:lang w:val="en-US"/>
        </w:rPr>
        <w:t>_</w:t>
      </w:r>
      <w:r w:rsidR="00FD049D" w:rsidRPr="001B128E">
        <w:rPr>
          <w:rFonts w:ascii="Arial" w:hAnsi="Arial" w:cs="Arial"/>
          <w:sz w:val="18"/>
          <w:szCs w:val="18"/>
          <w:lang w:val="en-US"/>
        </w:rPr>
        <w:t>AL (purple); young Ercc1</w:t>
      </w:r>
      <w:r w:rsidR="00D55F98" w:rsidRPr="001B128E">
        <w:rPr>
          <w:rFonts w:ascii="Arial" w:hAnsi="Arial" w:cs="Arial"/>
          <w:sz w:val="18"/>
          <w:szCs w:val="18"/>
          <w:lang w:val="en-US"/>
        </w:rPr>
        <w:t>_</w:t>
      </w:r>
      <w:r w:rsidR="00FD049D" w:rsidRPr="001B128E">
        <w:rPr>
          <w:rFonts w:ascii="Arial" w:hAnsi="Arial" w:cs="Arial"/>
          <w:sz w:val="18"/>
          <w:szCs w:val="18"/>
          <w:lang w:val="en-US"/>
        </w:rPr>
        <w:t>AL (orange); Ercc1</w:t>
      </w:r>
      <w:r w:rsidR="00D55F98" w:rsidRPr="001B128E">
        <w:rPr>
          <w:rFonts w:ascii="Arial" w:hAnsi="Arial" w:cs="Arial"/>
          <w:sz w:val="18"/>
          <w:szCs w:val="18"/>
          <w:lang w:val="en-US"/>
        </w:rPr>
        <w:t>_</w:t>
      </w:r>
      <w:r w:rsidR="00FD049D" w:rsidRPr="001B128E">
        <w:rPr>
          <w:rFonts w:ascii="Arial" w:hAnsi="Arial" w:cs="Arial"/>
          <w:sz w:val="18"/>
          <w:szCs w:val="18"/>
          <w:lang w:val="en-US"/>
        </w:rPr>
        <w:t>AL (Blue); Ercc1</w:t>
      </w:r>
      <w:r w:rsidR="00D55F98" w:rsidRPr="001B128E">
        <w:rPr>
          <w:rFonts w:ascii="Arial" w:hAnsi="Arial" w:cs="Arial"/>
          <w:sz w:val="18"/>
          <w:szCs w:val="18"/>
          <w:lang w:val="en-US"/>
        </w:rPr>
        <w:t>_</w:t>
      </w:r>
      <w:r w:rsidR="00FD049D" w:rsidRPr="001B128E">
        <w:rPr>
          <w:rFonts w:ascii="Arial" w:hAnsi="Arial" w:cs="Arial"/>
          <w:sz w:val="18"/>
          <w:szCs w:val="18"/>
          <w:lang w:val="en-US"/>
        </w:rPr>
        <w:t>DR (red). (</w:t>
      </w:r>
      <w:r w:rsidR="00FD049D" w:rsidRPr="001B128E">
        <w:rPr>
          <w:rFonts w:ascii="Arial" w:hAnsi="Arial" w:cs="Arial"/>
          <w:b/>
          <w:bCs/>
          <w:sz w:val="18"/>
          <w:szCs w:val="18"/>
          <w:lang w:val="en-US"/>
        </w:rPr>
        <w:t>B</w:t>
      </w:r>
      <w:r w:rsidR="00FD049D" w:rsidRPr="001B128E">
        <w:rPr>
          <w:rFonts w:ascii="Arial" w:hAnsi="Arial" w:cs="Arial"/>
          <w:sz w:val="18"/>
          <w:szCs w:val="18"/>
          <w:lang w:val="en-US"/>
        </w:rPr>
        <w:t>) Dot plot of the distribution of footprint biotypes based on all ribosome profiling data after removal of tRNA and rRNA contaminants.</w:t>
      </w:r>
      <w:r w:rsidR="005A3284" w:rsidRPr="001B128E">
        <w:rPr>
          <w:rFonts w:ascii="Arial" w:hAnsi="Arial" w:cs="Arial"/>
          <w:sz w:val="18"/>
          <w:szCs w:val="18"/>
          <w:lang w:val="en-US"/>
        </w:rPr>
        <w:t xml:space="preserve"> (</w:t>
      </w:r>
      <w:r w:rsidR="005A3284" w:rsidRPr="001B128E">
        <w:rPr>
          <w:rFonts w:ascii="Arial" w:hAnsi="Arial" w:cs="Arial"/>
          <w:b/>
          <w:bCs/>
          <w:sz w:val="18"/>
          <w:szCs w:val="18"/>
          <w:lang w:val="en-US"/>
        </w:rPr>
        <w:t>C</w:t>
      </w:r>
      <w:r w:rsidR="005A3284" w:rsidRPr="001B128E">
        <w:rPr>
          <w:rFonts w:ascii="Arial" w:hAnsi="Arial" w:cs="Arial"/>
          <w:sz w:val="18"/>
          <w:szCs w:val="18"/>
          <w:lang w:val="en-US"/>
        </w:rPr>
        <w:t>) Summary of mRNA sequencing Q scores for all samples. (</w:t>
      </w:r>
      <w:r w:rsidR="005A3284" w:rsidRPr="001B128E">
        <w:rPr>
          <w:rFonts w:ascii="Arial" w:hAnsi="Arial" w:cs="Arial"/>
          <w:b/>
          <w:bCs/>
          <w:sz w:val="18"/>
          <w:szCs w:val="18"/>
          <w:lang w:val="en-US"/>
        </w:rPr>
        <w:t>D-E</w:t>
      </w:r>
      <w:r w:rsidR="005A3284" w:rsidRPr="001B128E">
        <w:rPr>
          <w:rFonts w:ascii="Arial" w:hAnsi="Arial" w:cs="Arial"/>
          <w:sz w:val="18"/>
          <w:szCs w:val="18"/>
          <w:lang w:val="en-US"/>
        </w:rPr>
        <w:t>) Princip</w:t>
      </w:r>
      <w:r w:rsidR="00756C90" w:rsidRPr="001B128E">
        <w:rPr>
          <w:rFonts w:ascii="Arial" w:hAnsi="Arial" w:cs="Arial"/>
          <w:sz w:val="18"/>
          <w:szCs w:val="18"/>
          <w:lang w:val="en-US"/>
        </w:rPr>
        <w:t>al</w:t>
      </w:r>
      <w:r w:rsidR="005A3284" w:rsidRPr="001B128E">
        <w:rPr>
          <w:rFonts w:ascii="Arial" w:hAnsi="Arial" w:cs="Arial"/>
          <w:sz w:val="18"/>
          <w:szCs w:val="18"/>
          <w:lang w:val="en-US"/>
        </w:rPr>
        <w:t xml:space="preserve"> Component Analysis (PCA) of mRNA sequencing (D) and ribosome profiling (E) with groups depicted in the same color as in the schematic representation.</w:t>
      </w:r>
      <w:r w:rsidR="00500E79">
        <w:rPr>
          <w:rFonts w:ascii="Arial" w:hAnsi="Arial" w:cs="Arial"/>
          <w:sz w:val="18"/>
          <w:szCs w:val="18"/>
          <w:lang w:val="en-US"/>
        </w:rPr>
        <w:t xml:space="preserve"> (</w:t>
      </w:r>
      <w:r w:rsidR="00500E79" w:rsidRPr="00500E79">
        <w:rPr>
          <w:rFonts w:ascii="Arial" w:hAnsi="Arial" w:cs="Arial"/>
          <w:b/>
          <w:bCs/>
          <w:sz w:val="18"/>
          <w:szCs w:val="18"/>
          <w:lang w:val="en-US"/>
        </w:rPr>
        <w:t>F</w:t>
      </w:r>
      <w:r w:rsidR="00500E79">
        <w:rPr>
          <w:rFonts w:ascii="Arial" w:hAnsi="Arial" w:cs="Arial"/>
          <w:sz w:val="18"/>
          <w:szCs w:val="18"/>
          <w:lang w:val="en-US"/>
        </w:rPr>
        <w:t>) Body weight of mice at time of sacrifice in grams. Error bars depict standard deviation.</w:t>
      </w:r>
    </w:p>
    <w:p w14:paraId="0AAA247B" w14:textId="77777777" w:rsidR="009420F8" w:rsidRDefault="009420F8" w:rsidP="009420F8">
      <w:pPr>
        <w:spacing w:after="0" w:line="360" w:lineRule="auto"/>
        <w:jc w:val="both"/>
        <w:rPr>
          <w:rFonts w:ascii="Arial" w:hAnsi="Arial" w:cs="Arial"/>
          <w:b/>
          <w:bCs/>
          <w:sz w:val="18"/>
          <w:szCs w:val="18"/>
          <w:lang w:val="en-US"/>
        </w:rPr>
      </w:pPr>
    </w:p>
    <w:p w14:paraId="1541F3BB" w14:textId="6D214194" w:rsidR="0025180C" w:rsidRPr="001B128E" w:rsidRDefault="000905F6" w:rsidP="009420F8">
      <w:pPr>
        <w:spacing w:after="0" w:line="360" w:lineRule="auto"/>
        <w:jc w:val="both"/>
        <w:rPr>
          <w:rFonts w:ascii="Arial" w:hAnsi="Arial" w:cs="Arial"/>
          <w:sz w:val="18"/>
          <w:szCs w:val="18"/>
          <w:lang w:val="en-US"/>
        </w:rPr>
      </w:pPr>
      <w:r w:rsidRPr="00916F34">
        <w:rPr>
          <w:rFonts w:ascii="Arial" w:hAnsi="Arial" w:cs="Arial"/>
          <w:b/>
          <w:bCs/>
          <w:sz w:val="18"/>
          <w:szCs w:val="18"/>
          <w:lang w:val="en-US"/>
        </w:rPr>
        <w:t xml:space="preserve">Supplemental figure 2. Pathway analysis changes in 104-week-old WT mice at the transcriptional and translational level. </w:t>
      </w:r>
      <w:r w:rsidR="007F676C" w:rsidRPr="00916F34">
        <w:rPr>
          <w:rFonts w:ascii="Arial" w:hAnsi="Arial" w:cs="Arial"/>
          <w:b/>
          <w:bCs/>
          <w:sz w:val="18"/>
          <w:szCs w:val="18"/>
          <w:lang w:val="en-US"/>
        </w:rPr>
        <w:t>(A-B)</w:t>
      </w:r>
      <w:r w:rsidR="007F676C" w:rsidRPr="00916F34">
        <w:rPr>
          <w:rFonts w:ascii="Arial" w:hAnsi="Arial" w:cs="Arial"/>
          <w:sz w:val="18"/>
          <w:szCs w:val="18"/>
          <w:lang w:val="en-US"/>
        </w:rPr>
        <w:t xml:space="preserve"> </w:t>
      </w:r>
      <w:r w:rsidR="003D114F" w:rsidRPr="00916F34">
        <w:rPr>
          <w:rFonts w:ascii="Arial" w:hAnsi="Arial" w:cs="Arial"/>
          <w:sz w:val="18"/>
          <w:szCs w:val="18"/>
          <w:lang w:val="en-US"/>
        </w:rPr>
        <w:t>M</w:t>
      </w:r>
      <w:r w:rsidR="007F676C" w:rsidRPr="00916F34">
        <w:rPr>
          <w:rFonts w:ascii="Arial" w:hAnsi="Arial" w:cs="Arial"/>
          <w:sz w:val="18"/>
          <w:szCs w:val="18"/>
          <w:lang w:val="en-US"/>
        </w:rPr>
        <w:t>etabolic pathway</w:t>
      </w:r>
      <w:r w:rsidR="003D114F" w:rsidRPr="00916F34">
        <w:rPr>
          <w:rFonts w:ascii="Arial" w:hAnsi="Arial" w:cs="Arial"/>
          <w:sz w:val="18"/>
          <w:szCs w:val="18"/>
          <w:lang w:val="en-US"/>
        </w:rPr>
        <w:t xml:space="preserve"> analysis based on</w:t>
      </w:r>
      <w:r w:rsidR="007F676C" w:rsidRPr="00916F34">
        <w:rPr>
          <w:rFonts w:ascii="Arial" w:hAnsi="Arial" w:cs="Arial"/>
          <w:sz w:val="18"/>
          <w:szCs w:val="18"/>
          <w:lang w:val="en-US"/>
        </w:rPr>
        <w:t xml:space="preserve"> differentially expressed genes in AL-fed </w:t>
      </w:r>
      <w:r w:rsidR="007F676C" w:rsidRPr="00916F34">
        <w:rPr>
          <w:rFonts w:ascii="Arial" w:hAnsi="Arial" w:cs="Arial"/>
          <w:i/>
          <w:iCs/>
          <w:sz w:val="18"/>
          <w:szCs w:val="18"/>
          <w:lang w:val="en-US"/>
        </w:rPr>
        <w:t>Ercc1</w:t>
      </w:r>
      <w:r w:rsidR="007F676C" w:rsidRPr="00916F34">
        <w:rPr>
          <w:rFonts w:ascii="Arial" w:hAnsi="Arial" w:cs="Arial"/>
          <w:sz w:val="18"/>
          <w:szCs w:val="18"/>
          <w:vertAlign w:val="superscript"/>
          <w:lang w:val="en-US"/>
        </w:rPr>
        <w:t>Δ/−</w:t>
      </w:r>
      <w:r w:rsidR="007F676C" w:rsidRPr="00916F34">
        <w:rPr>
          <w:rFonts w:ascii="Arial" w:hAnsi="Arial" w:cs="Arial"/>
          <w:sz w:val="18"/>
          <w:szCs w:val="18"/>
          <w:lang w:val="en-US"/>
        </w:rPr>
        <w:t xml:space="preserve"> mice compared to WT at the </w:t>
      </w:r>
      <w:r w:rsidR="00D55F98" w:rsidRPr="00916F34">
        <w:rPr>
          <w:rFonts w:ascii="Arial" w:hAnsi="Arial" w:cs="Arial"/>
          <w:sz w:val="18"/>
          <w:szCs w:val="18"/>
          <w:lang w:val="en-US"/>
        </w:rPr>
        <w:t>m</w:t>
      </w:r>
      <w:r w:rsidR="007F676C" w:rsidRPr="00916F34">
        <w:rPr>
          <w:rFonts w:ascii="Arial" w:hAnsi="Arial" w:cs="Arial"/>
          <w:sz w:val="18"/>
          <w:szCs w:val="18"/>
          <w:lang w:val="en-US"/>
        </w:rPr>
        <w:t xml:space="preserve">RNA (A) and Ribo (B) level. </w:t>
      </w:r>
      <w:r w:rsidRPr="00916F34">
        <w:rPr>
          <w:rFonts w:ascii="Arial" w:hAnsi="Arial" w:cs="Arial"/>
          <w:sz w:val="18"/>
          <w:szCs w:val="18"/>
          <w:lang w:val="en-US"/>
        </w:rPr>
        <w:t>(</w:t>
      </w:r>
      <w:r w:rsidR="007F676C" w:rsidRPr="00916F34">
        <w:rPr>
          <w:rFonts w:ascii="Arial" w:hAnsi="Arial" w:cs="Arial"/>
          <w:b/>
          <w:bCs/>
          <w:sz w:val="18"/>
          <w:szCs w:val="18"/>
          <w:lang w:val="en-US"/>
        </w:rPr>
        <w:t>C</w:t>
      </w:r>
      <w:r w:rsidRPr="00916F34">
        <w:rPr>
          <w:rFonts w:ascii="Arial" w:hAnsi="Arial" w:cs="Arial"/>
          <w:sz w:val="18"/>
          <w:szCs w:val="18"/>
          <w:lang w:val="en-US"/>
        </w:rPr>
        <w:t xml:space="preserve">) </w:t>
      </w:r>
      <w:r w:rsidR="00D6136B" w:rsidRPr="00916F34">
        <w:rPr>
          <w:rFonts w:ascii="Arial" w:hAnsi="Arial" w:cs="Arial"/>
          <w:sz w:val="18"/>
          <w:szCs w:val="18"/>
          <w:lang w:val="en-US"/>
        </w:rPr>
        <w:t>Scatter plot of gene expression</w:t>
      </w:r>
      <w:r w:rsidR="00916F34">
        <w:rPr>
          <w:rFonts w:ascii="Arial" w:hAnsi="Arial" w:cs="Arial"/>
          <w:sz w:val="18"/>
          <w:szCs w:val="18"/>
          <w:lang w:val="en-US"/>
        </w:rPr>
        <w:t xml:space="preserve"> (n=964)</w:t>
      </w:r>
      <w:r w:rsidR="00D6136B" w:rsidRPr="00916F34">
        <w:rPr>
          <w:rFonts w:ascii="Arial" w:hAnsi="Arial" w:cs="Arial"/>
          <w:sz w:val="18"/>
          <w:szCs w:val="18"/>
          <w:lang w:val="en-US"/>
        </w:rPr>
        <w:t xml:space="preserve"> in </w:t>
      </w:r>
      <w:r w:rsidR="002D2FED" w:rsidRPr="00916F34">
        <w:rPr>
          <w:rFonts w:ascii="Arial" w:hAnsi="Arial" w:cs="Arial"/>
          <w:sz w:val="18"/>
          <w:szCs w:val="18"/>
          <w:lang w:val="en-US"/>
        </w:rPr>
        <w:t>104-week-old WT</w:t>
      </w:r>
      <w:r w:rsidR="00D6136B" w:rsidRPr="00916F34">
        <w:rPr>
          <w:rFonts w:ascii="Arial" w:hAnsi="Arial" w:cs="Arial"/>
          <w:sz w:val="18"/>
          <w:szCs w:val="18"/>
          <w:lang w:val="en-US"/>
        </w:rPr>
        <w:t xml:space="preserve"> mice, comparing transcriptional (mRNA-seq) and translational (</w:t>
      </w:r>
      <w:r w:rsidR="00D55F98" w:rsidRPr="00916F34">
        <w:rPr>
          <w:rFonts w:ascii="Arial" w:hAnsi="Arial" w:cs="Arial"/>
          <w:sz w:val="18"/>
          <w:szCs w:val="18"/>
          <w:lang w:val="en-US"/>
        </w:rPr>
        <w:t>R</w:t>
      </w:r>
      <w:r w:rsidR="00D6136B" w:rsidRPr="00916F34">
        <w:rPr>
          <w:rFonts w:ascii="Arial" w:hAnsi="Arial" w:cs="Arial"/>
          <w:sz w:val="18"/>
          <w:szCs w:val="18"/>
          <w:lang w:val="en-US"/>
        </w:rPr>
        <w:t xml:space="preserve">ibo-seq) levels. </w:t>
      </w:r>
      <w:r w:rsidR="00D35AB3" w:rsidRPr="00916F34">
        <w:rPr>
          <w:rFonts w:ascii="Arial" w:hAnsi="Arial" w:cs="Arial"/>
          <w:sz w:val="18"/>
          <w:szCs w:val="18"/>
          <w:lang w:val="en-US"/>
        </w:rPr>
        <w:t xml:space="preserve">Forwarded genes have a significant change in mRNA and RPF at the same rate, with no significant change in translational efficiency (TE). </w:t>
      </w:r>
      <w:r w:rsidR="00F54330">
        <w:rPr>
          <w:rFonts w:ascii="Arial" w:hAnsi="Arial" w:cs="Arial"/>
          <w:sz w:val="18"/>
          <w:szCs w:val="18"/>
          <w:lang w:val="en-US"/>
        </w:rPr>
        <w:t>B</w:t>
      </w:r>
      <w:r w:rsidR="00D35AB3" w:rsidRPr="00916F34">
        <w:rPr>
          <w:rFonts w:ascii="Arial" w:hAnsi="Arial" w:cs="Arial"/>
          <w:sz w:val="18"/>
          <w:szCs w:val="18"/>
          <w:lang w:val="en-US"/>
        </w:rPr>
        <w:t xml:space="preserve">uffered genes have a significant change in TE that counteracts the change in RNA. </w:t>
      </w:r>
      <w:r w:rsidR="00D6136B" w:rsidRPr="00916F34">
        <w:rPr>
          <w:rFonts w:ascii="Arial" w:hAnsi="Arial" w:cs="Arial"/>
          <w:sz w:val="18"/>
          <w:szCs w:val="18"/>
          <w:lang w:val="en-US"/>
        </w:rPr>
        <w:t>(</w:t>
      </w:r>
      <w:r w:rsidR="007F676C" w:rsidRPr="00916F34">
        <w:rPr>
          <w:rFonts w:ascii="Arial" w:hAnsi="Arial" w:cs="Arial"/>
          <w:b/>
          <w:bCs/>
          <w:sz w:val="18"/>
          <w:szCs w:val="18"/>
          <w:lang w:val="en-US"/>
        </w:rPr>
        <w:t>D</w:t>
      </w:r>
      <w:r w:rsidR="00D6136B" w:rsidRPr="00916F34">
        <w:rPr>
          <w:rFonts w:ascii="Arial" w:hAnsi="Arial" w:cs="Arial"/>
          <w:b/>
          <w:bCs/>
          <w:sz w:val="18"/>
          <w:szCs w:val="18"/>
          <w:lang w:val="en-US"/>
        </w:rPr>
        <w:t>-</w:t>
      </w:r>
      <w:r w:rsidR="007F676C" w:rsidRPr="00916F34">
        <w:rPr>
          <w:rFonts w:ascii="Arial" w:hAnsi="Arial" w:cs="Arial"/>
          <w:b/>
          <w:bCs/>
          <w:sz w:val="18"/>
          <w:szCs w:val="18"/>
          <w:lang w:val="en-US"/>
        </w:rPr>
        <w:t>I</w:t>
      </w:r>
      <w:r w:rsidR="00D6136B" w:rsidRPr="00916F34">
        <w:rPr>
          <w:rFonts w:ascii="Arial" w:hAnsi="Arial" w:cs="Arial"/>
          <w:sz w:val="18"/>
          <w:szCs w:val="18"/>
          <w:lang w:val="en-US"/>
        </w:rPr>
        <w:t xml:space="preserve">) Upstream regulator analysis </w:t>
      </w:r>
      <w:r w:rsidR="00C725AE" w:rsidRPr="00916F34">
        <w:rPr>
          <w:rFonts w:ascii="Arial" w:hAnsi="Arial" w:cs="Arial"/>
          <w:sz w:val="18"/>
          <w:szCs w:val="18"/>
          <w:lang w:val="en-US"/>
        </w:rPr>
        <w:t>(</w:t>
      </w:r>
      <w:r w:rsidR="00453D67" w:rsidRPr="00916F34">
        <w:rPr>
          <w:rFonts w:ascii="Arial" w:hAnsi="Arial" w:cs="Arial"/>
          <w:sz w:val="18"/>
          <w:szCs w:val="18"/>
          <w:lang w:val="en-US"/>
        </w:rPr>
        <w:t>D</w:t>
      </w:r>
      <w:r w:rsidR="00C725AE" w:rsidRPr="00916F34">
        <w:rPr>
          <w:rFonts w:ascii="Arial" w:hAnsi="Arial" w:cs="Arial"/>
          <w:sz w:val="18"/>
          <w:szCs w:val="18"/>
          <w:lang w:val="en-US"/>
        </w:rPr>
        <w:t>-</w:t>
      </w:r>
      <w:r w:rsidR="00453D67" w:rsidRPr="00916F34">
        <w:rPr>
          <w:rFonts w:ascii="Arial" w:hAnsi="Arial" w:cs="Arial"/>
          <w:sz w:val="18"/>
          <w:szCs w:val="18"/>
          <w:lang w:val="en-US"/>
        </w:rPr>
        <w:t>E</w:t>
      </w:r>
      <w:r w:rsidR="00C725AE" w:rsidRPr="00916F34">
        <w:rPr>
          <w:rFonts w:ascii="Arial" w:hAnsi="Arial" w:cs="Arial"/>
          <w:sz w:val="18"/>
          <w:szCs w:val="18"/>
          <w:lang w:val="en-US"/>
        </w:rPr>
        <w:t>), metabolic pathways (</w:t>
      </w:r>
      <w:r w:rsidR="00453D67" w:rsidRPr="00916F34">
        <w:rPr>
          <w:rFonts w:ascii="Arial" w:hAnsi="Arial" w:cs="Arial"/>
          <w:sz w:val="18"/>
          <w:szCs w:val="18"/>
          <w:lang w:val="en-US"/>
        </w:rPr>
        <w:t>F</w:t>
      </w:r>
      <w:r w:rsidR="00C725AE" w:rsidRPr="00916F34">
        <w:rPr>
          <w:rFonts w:ascii="Arial" w:hAnsi="Arial" w:cs="Arial"/>
          <w:sz w:val="18"/>
          <w:szCs w:val="18"/>
          <w:lang w:val="en-US"/>
        </w:rPr>
        <w:t>-</w:t>
      </w:r>
      <w:r w:rsidR="00453D67" w:rsidRPr="00916F34">
        <w:rPr>
          <w:rFonts w:ascii="Arial" w:hAnsi="Arial" w:cs="Arial"/>
          <w:sz w:val="18"/>
          <w:szCs w:val="18"/>
          <w:lang w:val="en-US"/>
        </w:rPr>
        <w:t>G</w:t>
      </w:r>
      <w:r w:rsidR="00C725AE" w:rsidRPr="00916F34">
        <w:rPr>
          <w:rFonts w:ascii="Arial" w:hAnsi="Arial" w:cs="Arial"/>
          <w:sz w:val="18"/>
          <w:szCs w:val="18"/>
          <w:lang w:val="en-US"/>
        </w:rPr>
        <w:t xml:space="preserve">) and </w:t>
      </w:r>
      <w:r w:rsidR="00D55F98" w:rsidRPr="00916F34">
        <w:rPr>
          <w:rFonts w:ascii="Arial" w:hAnsi="Arial" w:cs="Arial"/>
          <w:sz w:val="18"/>
          <w:szCs w:val="18"/>
          <w:lang w:val="en-US"/>
        </w:rPr>
        <w:t>s</w:t>
      </w:r>
      <w:r w:rsidR="00C725AE" w:rsidRPr="00916F34">
        <w:rPr>
          <w:rFonts w:ascii="Arial" w:hAnsi="Arial" w:cs="Arial"/>
          <w:sz w:val="18"/>
          <w:szCs w:val="18"/>
          <w:lang w:val="en-US"/>
        </w:rPr>
        <w:t>ignaling pathways (</w:t>
      </w:r>
      <w:r w:rsidR="00453D67" w:rsidRPr="00916F34">
        <w:rPr>
          <w:rFonts w:ascii="Arial" w:hAnsi="Arial" w:cs="Arial"/>
          <w:sz w:val="18"/>
          <w:szCs w:val="18"/>
          <w:lang w:val="en-US"/>
        </w:rPr>
        <w:t>H</w:t>
      </w:r>
      <w:r w:rsidR="00C725AE" w:rsidRPr="00916F34">
        <w:rPr>
          <w:rFonts w:ascii="Arial" w:hAnsi="Arial" w:cs="Arial"/>
          <w:sz w:val="18"/>
          <w:szCs w:val="18"/>
          <w:lang w:val="en-US"/>
        </w:rPr>
        <w:t>-</w:t>
      </w:r>
      <w:r w:rsidR="00453D67" w:rsidRPr="00916F34">
        <w:rPr>
          <w:rFonts w:ascii="Arial" w:hAnsi="Arial" w:cs="Arial"/>
          <w:sz w:val="18"/>
          <w:szCs w:val="18"/>
          <w:lang w:val="en-US"/>
        </w:rPr>
        <w:t>I</w:t>
      </w:r>
      <w:r w:rsidR="00C725AE" w:rsidRPr="00916F34">
        <w:rPr>
          <w:rFonts w:ascii="Arial" w:hAnsi="Arial" w:cs="Arial"/>
          <w:sz w:val="18"/>
          <w:szCs w:val="18"/>
          <w:lang w:val="en-US"/>
        </w:rPr>
        <w:t xml:space="preserve">) </w:t>
      </w:r>
      <w:r w:rsidR="00D6136B" w:rsidRPr="00916F34">
        <w:rPr>
          <w:rFonts w:ascii="Arial" w:hAnsi="Arial" w:cs="Arial"/>
          <w:sz w:val="18"/>
          <w:szCs w:val="18"/>
          <w:lang w:val="en-US"/>
        </w:rPr>
        <w:t xml:space="preserve">based on differentially expressed genes in </w:t>
      </w:r>
      <w:r w:rsidR="002D2FED" w:rsidRPr="00916F34">
        <w:rPr>
          <w:rFonts w:ascii="Arial" w:hAnsi="Arial" w:cs="Arial"/>
          <w:sz w:val="18"/>
          <w:szCs w:val="18"/>
          <w:lang w:val="en-US"/>
        </w:rPr>
        <w:t>old WT</w:t>
      </w:r>
      <w:r w:rsidR="00D6136B" w:rsidRPr="00916F34">
        <w:rPr>
          <w:rFonts w:ascii="Arial" w:hAnsi="Arial" w:cs="Arial"/>
          <w:sz w:val="18"/>
          <w:szCs w:val="18"/>
          <w:lang w:val="en-US"/>
        </w:rPr>
        <w:t xml:space="preserve"> mice at the </w:t>
      </w:r>
      <w:r w:rsidR="00D55F98" w:rsidRPr="00916F34">
        <w:rPr>
          <w:rFonts w:ascii="Arial" w:hAnsi="Arial" w:cs="Arial"/>
          <w:sz w:val="18"/>
          <w:szCs w:val="18"/>
          <w:lang w:val="en-US"/>
        </w:rPr>
        <w:t>m</w:t>
      </w:r>
      <w:r w:rsidR="00D6136B" w:rsidRPr="00916F34">
        <w:rPr>
          <w:rFonts w:ascii="Arial" w:hAnsi="Arial" w:cs="Arial"/>
          <w:sz w:val="18"/>
          <w:szCs w:val="18"/>
          <w:lang w:val="en-US"/>
        </w:rPr>
        <w:t>RNA (</w:t>
      </w:r>
      <w:r w:rsidR="00453D67" w:rsidRPr="00916F34">
        <w:rPr>
          <w:rFonts w:ascii="Arial" w:hAnsi="Arial" w:cs="Arial"/>
          <w:sz w:val="18"/>
          <w:szCs w:val="18"/>
          <w:lang w:val="en-US"/>
        </w:rPr>
        <w:t>D,F,H</w:t>
      </w:r>
      <w:r w:rsidR="00D6136B" w:rsidRPr="00916F34">
        <w:rPr>
          <w:rFonts w:ascii="Arial" w:hAnsi="Arial" w:cs="Arial"/>
          <w:sz w:val="18"/>
          <w:szCs w:val="18"/>
          <w:lang w:val="en-US"/>
        </w:rPr>
        <w:t>) and Ribo (</w:t>
      </w:r>
      <w:r w:rsidR="00C725AE" w:rsidRPr="00916F34">
        <w:rPr>
          <w:rFonts w:ascii="Arial" w:hAnsi="Arial" w:cs="Arial"/>
          <w:sz w:val="18"/>
          <w:szCs w:val="18"/>
          <w:lang w:val="en-US"/>
        </w:rPr>
        <w:t>E,G</w:t>
      </w:r>
      <w:r w:rsidR="00453D67" w:rsidRPr="00916F34">
        <w:rPr>
          <w:rFonts w:ascii="Arial" w:hAnsi="Arial" w:cs="Arial"/>
          <w:sz w:val="18"/>
          <w:szCs w:val="18"/>
          <w:lang w:val="en-US"/>
        </w:rPr>
        <w:t>,I</w:t>
      </w:r>
      <w:r w:rsidR="00D6136B" w:rsidRPr="00916F34">
        <w:rPr>
          <w:rFonts w:ascii="Arial" w:hAnsi="Arial" w:cs="Arial"/>
          <w:sz w:val="18"/>
          <w:szCs w:val="18"/>
          <w:lang w:val="en-US"/>
        </w:rPr>
        <w:t>) level. Numerical parameters of pathways and upstream regulators were calculated with Ingenuity Pathway Analysis (IPA) and subsidiary pathways were collapsed if top parent pathways were present. Red means upregulated, white means unclear direction, blue means downregulated, and gray means that no direction could be calculated.</w:t>
      </w:r>
    </w:p>
    <w:p w14:paraId="526932ED" w14:textId="7EE9FCC7" w:rsidR="0025180C" w:rsidRPr="001B128E" w:rsidRDefault="0025180C" w:rsidP="009420F8">
      <w:pPr>
        <w:spacing w:after="0" w:line="360" w:lineRule="auto"/>
        <w:jc w:val="both"/>
        <w:rPr>
          <w:rFonts w:ascii="Arial" w:hAnsi="Arial" w:cs="Arial"/>
          <w:b/>
          <w:bCs/>
          <w:lang w:val="en-US"/>
        </w:rPr>
      </w:pPr>
    </w:p>
    <w:p w14:paraId="03B9AEDA" w14:textId="36C7A426" w:rsidR="00AA5742" w:rsidRDefault="0025180C" w:rsidP="009420F8">
      <w:pPr>
        <w:spacing w:after="0" w:line="360" w:lineRule="auto"/>
        <w:jc w:val="both"/>
        <w:rPr>
          <w:rFonts w:ascii="Arial" w:hAnsi="Arial" w:cs="Arial"/>
          <w:sz w:val="18"/>
          <w:szCs w:val="18"/>
          <w:lang w:val="en-US"/>
        </w:rPr>
      </w:pPr>
      <w:r w:rsidRPr="001B128E">
        <w:rPr>
          <w:rFonts w:ascii="Arial" w:hAnsi="Arial" w:cs="Arial"/>
          <w:b/>
          <w:bCs/>
          <w:sz w:val="18"/>
          <w:szCs w:val="18"/>
          <w:lang w:val="en-US"/>
        </w:rPr>
        <w:t xml:space="preserve">Supplemental </w:t>
      </w:r>
      <w:r w:rsidR="00367571" w:rsidRPr="001B128E">
        <w:rPr>
          <w:rFonts w:ascii="Arial" w:hAnsi="Arial" w:cs="Arial"/>
          <w:b/>
          <w:bCs/>
          <w:sz w:val="18"/>
          <w:szCs w:val="18"/>
          <w:lang w:val="en-US"/>
        </w:rPr>
        <w:t xml:space="preserve">figure 3. </w:t>
      </w:r>
      <w:r w:rsidR="009D0746" w:rsidRPr="001B128E">
        <w:rPr>
          <w:rFonts w:ascii="Arial" w:hAnsi="Arial" w:cs="Arial"/>
          <w:b/>
          <w:bCs/>
          <w:sz w:val="18"/>
          <w:szCs w:val="18"/>
          <w:lang w:val="en-US"/>
        </w:rPr>
        <w:t xml:space="preserve">Modifications in translational dynamics and machinery in 104-week-old WT mice. </w:t>
      </w:r>
      <w:r w:rsidR="009D0746" w:rsidRPr="001B128E">
        <w:rPr>
          <w:rFonts w:ascii="Arial" w:hAnsi="Arial" w:cs="Arial"/>
          <w:sz w:val="18"/>
          <w:szCs w:val="18"/>
          <w:lang w:val="en-US"/>
        </w:rPr>
        <w:t>(</w:t>
      </w:r>
      <w:r w:rsidR="009D0746" w:rsidRPr="001B128E">
        <w:rPr>
          <w:rFonts w:ascii="Arial" w:hAnsi="Arial" w:cs="Arial"/>
          <w:b/>
          <w:bCs/>
          <w:sz w:val="18"/>
          <w:szCs w:val="18"/>
          <w:lang w:val="en-US"/>
        </w:rPr>
        <w:t>A</w:t>
      </w:r>
      <w:r w:rsidR="00337089" w:rsidRPr="001B128E">
        <w:rPr>
          <w:rFonts w:ascii="Arial" w:hAnsi="Arial" w:cs="Arial"/>
          <w:b/>
          <w:bCs/>
          <w:sz w:val="18"/>
          <w:szCs w:val="18"/>
          <w:lang w:val="en-US"/>
        </w:rPr>
        <w:t>-D</w:t>
      </w:r>
      <w:r w:rsidR="009D0746" w:rsidRPr="001B128E">
        <w:rPr>
          <w:rFonts w:ascii="Arial" w:hAnsi="Arial" w:cs="Arial"/>
          <w:sz w:val="18"/>
          <w:szCs w:val="18"/>
          <w:lang w:val="en-US"/>
        </w:rPr>
        <w:t>)</w:t>
      </w:r>
      <w:r w:rsidR="00337089" w:rsidRPr="001B128E">
        <w:rPr>
          <w:rFonts w:ascii="Arial" w:hAnsi="Arial" w:cs="Arial"/>
          <w:sz w:val="18"/>
          <w:szCs w:val="18"/>
          <w:lang w:val="en-US"/>
        </w:rPr>
        <w:t xml:space="preserve"> GSEA enrichment plots of mitochondrial ribosomal subunits in </w:t>
      </w:r>
      <w:r w:rsidR="00337089" w:rsidRPr="001B128E">
        <w:rPr>
          <w:rFonts w:ascii="Arial" w:hAnsi="Arial" w:cs="Arial"/>
          <w:i/>
          <w:iCs/>
          <w:sz w:val="18"/>
          <w:szCs w:val="18"/>
          <w:lang w:val="en-US"/>
        </w:rPr>
        <w:t>Ercc1</w:t>
      </w:r>
      <w:r w:rsidR="00337089" w:rsidRPr="001B128E">
        <w:rPr>
          <w:rFonts w:ascii="Arial" w:hAnsi="Arial" w:cs="Arial"/>
          <w:sz w:val="18"/>
          <w:szCs w:val="18"/>
          <w:vertAlign w:val="superscript"/>
          <w:lang w:val="en-US"/>
        </w:rPr>
        <w:t>Δ/−</w:t>
      </w:r>
      <w:r w:rsidR="00337089" w:rsidRPr="001B128E">
        <w:rPr>
          <w:rFonts w:ascii="Arial" w:hAnsi="Arial" w:cs="Arial"/>
          <w:sz w:val="18"/>
          <w:szCs w:val="18"/>
          <w:lang w:val="en-US"/>
        </w:rPr>
        <w:t xml:space="preserve"> mice (A) and translation initiation factors (B), cytosolic ribosomal subunits (C), and mitochondrial ribosomal subunits (D) in 104-week-old WT mice.</w:t>
      </w:r>
      <w:r w:rsidR="001E1509" w:rsidRPr="001B128E">
        <w:rPr>
          <w:rFonts w:ascii="Arial" w:hAnsi="Arial" w:cs="Arial"/>
          <w:sz w:val="18"/>
          <w:szCs w:val="18"/>
          <w:lang w:val="en-US"/>
        </w:rPr>
        <w:t xml:space="preserve"> (</w:t>
      </w:r>
      <w:r w:rsidR="001E1509" w:rsidRPr="001B128E">
        <w:rPr>
          <w:rFonts w:ascii="Arial" w:hAnsi="Arial" w:cs="Arial"/>
          <w:b/>
          <w:bCs/>
          <w:sz w:val="18"/>
          <w:szCs w:val="18"/>
          <w:lang w:val="en-US"/>
        </w:rPr>
        <w:t>E</w:t>
      </w:r>
      <w:r w:rsidR="00120C1D">
        <w:rPr>
          <w:rFonts w:ascii="Arial" w:hAnsi="Arial" w:cs="Arial"/>
          <w:b/>
          <w:bCs/>
          <w:sz w:val="18"/>
          <w:szCs w:val="18"/>
          <w:lang w:val="en-US"/>
        </w:rPr>
        <w:t>-F</w:t>
      </w:r>
      <w:r w:rsidR="001E1509" w:rsidRPr="001B128E">
        <w:rPr>
          <w:rFonts w:ascii="Arial" w:hAnsi="Arial" w:cs="Arial"/>
          <w:sz w:val="18"/>
          <w:szCs w:val="18"/>
          <w:lang w:val="en-US"/>
        </w:rPr>
        <w:t xml:space="preserve">) Bar graph plot showing </w:t>
      </w:r>
      <w:r w:rsidR="00120C1D">
        <w:rPr>
          <w:rFonts w:ascii="Arial" w:hAnsi="Arial" w:cs="Arial"/>
          <w:sz w:val="18"/>
          <w:szCs w:val="18"/>
          <w:lang w:val="en-US"/>
        </w:rPr>
        <w:t xml:space="preserve">absolute (E) and </w:t>
      </w:r>
      <w:r w:rsidR="005C6356">
        <w:rPr>
          <w:rFonts w:ascii="Arial" w:hAnsi="Arial" w:cs="Arial"/>
          <w:sz w:val="18"/>
          <w:szCs w:val="18"/>
          <w:lang w:val="en-US"/>
        </w:rPr>
        <w:t xml:space="preserve">aa </w:t>
      </w:r>
      <w:r w:rsidR="00120C1D">
        <w:rPr>
          <w:rFonts w:ascii="Arial" w:hAnsi="Arial" w:cs="Arial"/>
          <w:sz w:val="18"/>
          <w:szCs w:val="18"/>
          <w:lang w:val="en-US"/>
        </w:rPr>
        <w:t xml:space="preserve">normalized (F) </w:t>
      </w:r>
      <w:r w:rsidR="001E1509" w:rsidRPr="001B128E">
        <w:rPr>
          <w:rFonts w:ascii="Arial" w:hAnsi="Arial" w:cs="Arial"/>
          <w:sz w:val="18"/>
          <w:szCs w:val="18"/>
          <w:lang w:val="en-US"/>
        </w:rPr>
        <w:t>codon occupancy log2 fold changes in old WT as compared to young 16-week WT with essential amino acids being indicated in red. (</w:t>
      </w:r>
      <w:r w:rsidR="00120C1D">
        <w:rPr>
          <w:rFonts w:ascii="Arial" w:hAnsi="Arial" w:cs="Arial"/>
          <w:b/>
          <w:bCs/>
          <w:sz w:val="18"/>
          <w:szCs w:val="18"/>
          <w:lang w:val="en-US"/>
        </w:rPr>
        <w:t>G</w:t>
      </w:r>
      <w:r w:rsidR="001E1509" w:rsidRPr="001B128E">
        <w:rPr>
          <w:rFonts w:ascii="Arial" w:hAnsi="Arial" w:cs="Arial"/>
          <w:b/>
          <w:bCs/>
          <w:sz w:val="18"/>
          <w:szCs w:val="18"/>
          <w:lang w:val="en-US"/>
        </w:rPr>
        <w:t>-</w:t>
      </w:r>
      <w:r w:rsidR="00120C1D">
        <w:rPr>
          <w:rFonts w:ascii="Arial" w:hAnsi="Arial" w:cs="Arial"/>
          <w:b/>
          <w:bCs/>
          <w:sz w:val="18"/>
          <w:szCs w:val="18"/>
          <w:lang w:val="en-US"/>
        </w:rPr>
        <w:t>H</w:t>
      </w:r>
      <w:r w:rsidR="001E1509" w:rsidRPr="001B128E">
        <w:rPr>
          <w:rFonts w:ascii="Arial" w:hAnsi="Arial" w:cs="Arial"/>
          <w:sz w:val="18"/>
          <w:szCs w:val="18"/>
          <w:lang w:val="en-US"/>
        </w:rPr>
        <w:t>) Violin plots depicting the average max pause score intensity (</w:t>
      </w:r>
      <w:r w:rsidR="00120C1D">
        <w:rPr>
          <w:rFonts w:ascii="Arial" w:hAnsi="Arial" w:cs="Arial"/>
          <w:sz w:val="18"/>
          <w:szCs w:val="18"/>
          <w:lang w:val="en-US"/>
        </w:rPr>
        <w:t>G</w:t>
      </w:r>
      <w:r w:rsidR="001E1509" w:rsidRPr="001B128E">
        <w:rPr>
          <w:rFonts w:ascii="Arial" w:hAnsi="Arial" w:cs="Arial"/>
          <w:sz w:val="18"/>
          <w:szCs w:val="18"/>
          <w:lang w:val="en-US"/>
        </w:rPr>
        <w:t>) and the mean number of pause sites found per gene transcript (</w:t>
      </w:r>
      <w:r w:rsidR="00120C1D">
        <w:rPr>
          <w:rFonts w:ascii="Arial" w:hAnsi="Arial" w:cs="Arial"/>
          <w:sz w:val="18"/>
          <w:szCs w:val="18"/>
          <w:lang w:val="en-US"/>
        </w:rPr>
        <w:t>H</w:t>
      </w:r>
      <w:r w:rsidR="001E1509" w:rsidRPr="001B128E">
        <w:rPr>
          <w:rFonts w:ascii="Arial" w:hAnsi="Arial" w:cs="Arial"/>
          <w:sz w:val="18"/>
          <w:szCs w:val="18"/>
          <w:lang w:val="en-US"/>
        </w:rPr>
        <w:t>). (</w:t>
      </w:r>
      <w:r w:rsidR="00120C1D">
        <w:rPr>
          <w:rFonts w:ascii="Arial" w:hAnsi="Arial" w:cs="Arial"/>
          <w:b/>
          <w:bCs/>
          <w:sz w:val="18"/>
          <w:szCs w:val="18"/>
          <w:lang w:val="en-US"/>
        </w:rPr>
        <w:t>I</w:t>
      </w:r>
      <w:r w:rsidR="001E1509" w:rsidRPr="001B128E">
        <w:rPr>
          <w:rFonts w:ascii="Arial" w:hAnsi="Arial" w:cs="Arial"/>
          <w:sz w:val="18"/>
          <w:szCs w:val="18"/>
          <w:lang w:val="en-US"/>
        </w:rPr>
        <w:t>) Vulcano plot of (overlapping) uORF expression in old WT as compared to young WT with differentially regulated uORFs being indicated in black. (</w:t>
      </w:r>
      <w:r w:rsidR="00120C1D">
        <w:rPr>
          <w:rFonts w:ascii="Arial" w:hAnsi="Arial" w:cs="Arial"/>
          <w:b/>
          <w:bCs/>
          <w:sz w:val="18"/>
          <w:szCs w:val="18"/>
          <w:lang w:val="en-US"/>
        </w:rPr>
        <w:t>J</w:t>
      </w:r>
      <w:r w:rsidR="001E1509" w:rsidRPr="001B128E">
        <w:rPr>
          <w:rFonts w:ascii="Arial" w:hAnsi="Arial" w:cs="Arial"/>
          <w:sz w:val="18"/>
          <w:szCs w:val="18"/>
          <w:lang w:val="en-US"/>
        </w:rPr>
        <w:t>) Scatterplot illustrating the relation between uORF and canonical fold change differences in old WT vs young WT w</w:t>
      </w:r>
      <w:r w:rsidR="00DB4475" w:rsidRPr="001B128E">
        <w:rPr>
          <w:rFonts w:ascii="Arial" w:hAnsi="Arial" w:cs="Arial"/>
          <w:sz w:val="18"/>
          <w:szCs w:val="18"/>
          <w:lang w:val="en-US"/>
        </w:rPr>
        <w:t>i</w:t>
      </w:r>
      <w:r w:rsidR="001E1509" w:rsidRPr="001B128E">
        <w:rPr>
          <w:rFonts w:ascii="Arial" w:hAnsi="Arial" w:cs="Arial"/>
          <w:sz w:val="18"/>
          <w:szCs w:val="18"/>
          <w:lang w:val="en-US"/>
        </w:rPr>
        <w:t>th significantly altered uORFs being depicted in black. A regression line with 95% confidence interval, based on the significant uORFs, is represented in red.</w:t>
      </w:r>
      <w:r w:rsidR="00DB4475" w:rsidRPr="001B128E">
        <w:rPr>
          <w:rFonts w:ascii="Arial" w:hAnsi="Arial" w:cs="Arial"/>
          <w:sz w:val="18"/>
          <w:szCs w:val="18"/>
          <w:lang w:val="en-US"/>
        </w:rPr>
        <w:t xml:space="preserve"> (</w:t>
      </w:r>
      <w:r w:rsidR="00120C1D">
        <w:rPr>
          <w:rFonts w:ascii="Arial" w:hAnsi="Arial" w:cs="Arial"/>
          <w:b/>
          <w:bCs/>
          <w:sz w:val="18"/>
          <w:szCs w:val="18"/>
          <w:lang w:val="en-US"/>
        </w:rPr>
        <w:t>K</w:t>
      </w:r>
      <w:r w:rsidR="00DB4475" w:rsidRPr="001B128E">
        <w:rPr>
          <w:rFonts w:ascii="Arial" w:hAnsi="Arial" w:cs="Arial"/>
          <w:sz w:val="18"/>
          <w:szCs w:val="18"/>
          <w:lang w:val="en-US"/>
        </w:rPr>
        <w:t xml:space="preserve">) </w:t>
      </w:r>
      <w:r w:rsidR="007336BB" w:rsidRPr="001B128E">
        <w:rPr>
          <w:rFonts w:ascii="Arial" w:hAnsi="Arial" w:cs="Arial"/>
          <w:sz w:val="18"/>
          <w:szCs w:val="18"/>
          <w:lang w:val="en-US"/>
        </w:rPr>
        <w:t xml:space="preserve">Example of altered canonical ORF to uORF translation </w:t>
      </w:r>
      <w:r w:rsidR="00F21EC7" w:rsidRPr="001B128E">
        <w:rPr>
          <w:rFonts w:ascii="Arial" w:hAnsi="Arial" w:cs="Arial"/>
          <w:sz w:val="18"/>
          <w:szCs w:val="18"/>
          <w:lang w:val="en-US"/>
        </w:rPr>
        <w:t xml:space="preserve">between </w:t>
      </w:r>
      <w:r w:rsidR="00F21EC7" w:rsidRPr="001B128E">
        <w:rPr>
          <w:rFonts w:ascii="Arial" w:hAnsi="Arial" w:cs="Arial"/>
          <w:i/>
          <w:iCs/>
          <w:sz w:val="18"/>
          <w:szCs w:val="18"/>
          <w:lang w:val="en-US"/>
        </w:rPr>
        <w:t>Ercc1</w:t>
      </w:r>
      <w:r w:rsidR="00F21EC7" w:rsidRPr="001B128E">
        <w:rPr>
          <w:rFonts w:ascii="Arial" w:hAnsi="Arial" w:cs="Arial"/>
          <w:sz w:val="18"/>
          <w:szCs w:val="18"/>
          <w:vertAlign w:val="superscript"/>
          <w:lang w:val="en-US"/>
        </w:rPr>
        <w:t>Δ/−</w:t>
      </w:r>
      <w:r w:rsidR="00F21EC7" w:rsidRPr="001B128E">
        <w:rPr>
          <w:rFonts w:ascii="Arial" w:hAnsi="Arial" w:cs="Arial"/>
          <w:sz w:val="18"/>
          <w:szCs w:val="18"/>
          <w:lang w:val="en-US"/>
        </w:rPr>
        <w:t xml:space="preserve"> and WT mice </w:t>
      </w:r>
      <w:r w:rsidR="007336BB" w:rsidRPr="001B128E">
        <w:rPr>
          <w:rFonts w:ascii="Arial" w:hAnsi="Arial" w:cs="Arial"/>
          <w:sz w:val="18"/>
          <w:szCs w:val="18"/>
          <w:lang w:val="en-US"/>
        </w:rPr>
        <w:t xml:space="preserve">in </w:t>
      </w:r>
      <w:r w:rsidR="00D55F98" w:rsidRPr="001B128E">
        <w:rPr>
          <w:rFonts w:ascii="Arial" w:hAnsi="Arial" w:cs="Arial"/>
          <w:sz w:val="18"/>
          <w:szCs w:val="18"/>
          <w:lang w:val="en-US"/>
        </w:rPr>
        <w:t>R</w:t>
      </w:r>
      <w:r w:rsidR="007336BB" w:rsidRPr="001B128E">
        <w:rPr>
          <w:rFonts w:ascii="Arial" w:hAnsi="Arial" w:cs="Arial"/>
          <w:sz w:val="18"/>
          <w:szCs w:val="18"/>
          <w:lang w:val="en-US"/>
        </w:rPr>
        <w:t>ibo-seq data</w:t>
      </w:r>
      <w:r w:rsidR="00F542F0" w:rsidRPr="001B128E">
        <w:rPr>
          <w:rFonts w:ascii="Arial" w:hAnsi="Arial" w:cs="Arial"/>
          <w:sz w:val="18"/>
          <w:szCs w:val="18"/>
          <w:lang w:val="en-US"/>
        </w:rPr>
        <w:t>. Normalized and visualized using the Integrative Genomics Viewer.</w:t>
      </w:r>
      <w:r w:rsidR="00B4743F" w:rsidRPr="001B128E">
        <w:rPr>
          <w:rFonts w:ascii="Arial" w:hAnsi="Arial" w:cs="Arial"/>
          <w:sz w:val="18"/>
          <w:szCs w:val="18"/>
          <w:lang w:val="en-US"/>
        </w:rPr>
        <w:t xml:space="preserve"> </w:t>
      </w:r>
      <w:r w:rsidR="006C59C8">
        <w:rPr>
          <w:rFonts w:ascii="Arial" w:hAnsi="Arial" w:cs="Arial"/>
          <w:sz w:val="18"/>
          <w:szCs w:val="18"/>
          <w:lang w:val="en-US"/>
        </w:rPr>
        <w:t>Dotted lines indicate demarcation of the analyzed areas. Large</w:t>
      </w:r>
      <w:r w:rsidR="00B94960" w:rsidRPr="001B128E">
        <w:rPr>
          <w:rFonts w:ascii="Arial" w:hAnsi="Arial" w:cs="Arial"/>
          <w:sz w:val="18"/>
          <w:szCs w:val="18"/>
          <w:lang w:val="en-US"/>
        </w:rPr>
        <w:t xml:space="preserve"> black arrows indicate the continuation of the genomic canonical ORF region.</w:t>
      </w:r>
    </w:p>
    <w:p w14:paraId="4B608168" w14:textId="77777777" w:rsidR="009420F8" w:rsidRDefault="009420F8" w:rsidP="009420F8">
      <w:pPr>
        <w:spacing w:after="0" w:line="360" w:lineRule="auto"/>
        <w:jc w:val="both"/>
        <w:rPr>
          <w:rFonts w:ascii="Arial" w:hAnsi="Arial" w:cs="Arial"/>
          <w:b/>
          <w:bCs/>
          <w:lang w:val="en-US"/>
        </w:rPr>
      </w:pPr>
    </w:p>
    <w:p w14:paraId="255A2385" w14:textId="77777777" w:rsidR="009420F8" w:rsidRDefault="00D06800" w:rsidP="009420F8">
      <w:pPr>
        <w:spacing w:after="0" w:line="360" w:lineRule="auto"/>
        <w:jc w:val="both"/>
        <w:rPr>
          <w:rFonts w:ascii="Arial" w:hAnsi="Arial" w:cs="Arial"/>
          <w:sz w:val="18"/>
          <w:szCs w:val="18"/>
          <w:lang w:val="en-US"/>
        </w:rPr>
      </w:pPr>
      <w:r w:rsidRPr="001B128E">
        <w:rPr>
          <w:rFonts w:ascii="Arial" w:hAnsi="Arial" w:cs="Arial"/>
          <w:b/>
          <w:bCs/>
          <w:sz w:val="18"/>
          <w:szCs w:val="18"/>
          <w:lang w:val="en-US"/>
        </w:rPr>
        <w:t xml:space="preserve">Supplemental figure </w:t>
      </w:r>
      <w:r>
        <w:rPr>
          <w:rFonts w:ascii="Arial" w:hAnsi="Arial" w:cs="Arial"/>
          <w:b/>
          <w:bCs/>
          <w:sz w:val="18"/>
          <w:szCs w:val="18"/>
          <w:lang w:val="en-US"/>
        </w:rPr>
        <w:t>4</w:t>
      </w:r>
      <w:r w:rsidRPr="001B128E">
        <w:rPr>
          <w:rFonts w:ascii="Arial" w:hAnsi="Arial" w:cs="Arial"/>
          <w:b/>
          <w:bCs/>
          <w:sz w:val="18"/>
          <w:szCs w:val="18"/>
          <w:lang w:val="en-US"/>
        </w:rPr>
        <w:t xml:space="preserve">. </w:t>
      </w:r>
      <w:r>
        <w:rPr>
          <w:rFonts w:ascii="Arial" w:hAnsi="Arial" w:cs="Arial"/>
          <w:b/>
          <w:bCs/>
          <w:sz w:val="18"/>
          <w:szCs w:val="18"/>
          <w:lang w:val="en-US"/>
        </w:rPr>
        <w:t>Differences between</w:t>
      </w:r>
      <w:r w:rsidRPr="001B128E">
        <w:rPr>
          <w:rFonts w:ascii="Arial" w:hAnsi="Arial" w:cs="Arial"/>
          <w:i/>
          <w:iCs/>
          <w:sz w:val="18"/>
          <w:szCs w:val="18"/>
          <w:lang w:val="en-US"/>
        </w:rPr>
        <w:t xml:space="preserve"> </w:t>
      </w:r>
      <w:r w:rsidRPr="001B128E">
        <w:rPr>
          <w:rFonts w:ascii="Arial" w:hAnsi="Arial" w:cs="Arial"/>
          <w:b/>
          <w:bCs/>
          <w:i/>
          <w:iCs/>
          <w:sz w:val="18"/>
          <w:szCs w:val="18"/>
          <w:lang w:val="en-US"/>
        </w:rPr>
        <w:t>Ercc1</w:t>
      </w:r>
      <w:r w:rsidRPr="001B128E">
        <w:rPr>
          <w:rFonts w:ascii="Arial" w:hAnsi="Arial" w:cs="Arial"/>
          <w:b/>
          <w:bCs/>
          <w:sz w:val="18"/>
          <w:szCs w:val="18"/>
          <w:vertAlign w:val="superscript"/>
          <w:lang w:val="en-US"/>
        </w:rPr>
        <w:t>Δ/−</w:t>
      </w:r>
      <w:r>
        <w:rPr>
          <w:rFonts w:ascii="Arial" w:hAnsi="Arial" w:cs="Arial"/>
          <w:b/>
          <w:bCs/>
          <w:sz w:val="18"/>
          <w:szCs w:val="18"/>
          <w:lang w:val="en-US"/>
        </w:rPr>
        <w:t xml:space="preserve"> and old wild-type mice</w:t>
      </w:r>
      <w:r w:rsidRPr="001B128E">
        <w:rPr>
          <w:rFonts w:ascii="Arial" w:hAnsi="Arial" w:cs="Arial"/>
          <w:b/>
          <w:bCs/>
          <w:sz w:val="18"/>
          <w:szCs w:val="18"/>
          <w:lang w:val="en-US"/>
        </w:rPr>
        <w:t>.</w:t>
      </w:r>
      <w:r w:rsidRPr="001B128E">
        <w:rPr>
          <w:rFonts w:ascii="Arial" w:hAnsi="Arial" w:cs="Arial"/>
          <w:sz w:val="18"/>
          <w:szCs w:val="18"/>
          <w:lang w:val="en-US"/>
        </w:rPr>
        <w:t xml:space="preserve"> </w:t>
      </w:r>
      <w:r w:rsidRPr="00916F34">
        <w:rPr>
          <w:rFonts w:ascii="Arial" w:hAnsi="Arial" w:cs="Arial"/>
          <w:sz w:val="18"/>
          <w:szCs w:val="18"/>
          <w:lang w:val="en-US"/>
        </w:rPr>
        <w:t>(</w:t>
      </w:r>
      <w:r>
        <w:rPr>
          <w:rFonts w:ascii="Arial" w:hAnsi="Arial" w:cs="Arial"/>
          <w:b/>
          <w:bCs/>
          <w:sz w:val="18"/>
          <w:szCs w:val="18"/>
          <w:lang w:val="en-US"/>
        </w:rPr>
        <w:t>A</w:t>
      </w:r>
      <w:r w:rsidRPr="00916F34">
        <w:rPr>
          <w:rFonts w:ascii="Arial" w:hAnsi="Arial" w:cs="Arial"/>
          <w:sz w:val="18"/>
          <w:szCs w:val="18"/>
          <w:lang w:val="en-US"/>
        </w:rPr>
        <w:t>) Scatter plot of gene expression</w:t>
      </w:r>
      <w:r>
        <w:rPr>
          <w:rFonts w:ascii="Arial" w:hAnsi="Arial" w:cs="Arial"/>
          <w:sz w:val="18"/>
          <w:szCs w:val="18"/>
          <w:lang w:val="en-US"/>
        </w:rPr>
        <w:t xml:space="preserve"> (n=1231)</w:t>
      </w:r>
      <w:r w:rsidRPr="00916F34">
        <w:rPr>
          <w:rFonts w:ascii="Arial" w:hAnsi="Arial" w:cs="Arial"/>
          <w:sz w:val="18"/>
          <w:szCs w:val="18"/>
          <w:lang w:val="en-US"/>
        </w:rPr>
        <w:t xml:space="preserve"> </w:t>
      </w:r>
      <w:r w:rsidRPr="00F54330">
        <w:rPr>
          <w:rFonts w:ascii="Arial" w:hAnsi="Arial" w:cs="Arial"/>
          <w:sz w:val="18"/>
          <w:szCs w:val="18"/>
          <w:lang w:val="en-US"/>
        </w:rPr>
        <w:t xml:space="preserve">in </w:t>
      </w:r>
      <w:r w:rsidRPr="00F54330">
        <w:rPr>
          <w:rFonts w:ascii="Arial" w:hAnsi="Arial" w:cs="Arial"/>
          <w:i/>
          <w:iCs/>
          <w:sz w:val="18"/>
          <w:szCs w:val="18"/>
          <w:lang w:val="en-US"/>
        </w:rPr>
        <w:t>Ercc1</w:t>
      </w:r>
      <w:r w:rsidRPr="00F54330">
        <w:rPr>
          <w:rFonts w:ascii="Arial" w:hAnsi="Arial" w:cs="Arial"/>
          <w:sz w:val="18"/>
          <w:szCs w:val="18"/>
          <w:vertAlign w:val="superscript"/>
          <w:lang w:val="en-US"/>
        </w:rPr>
        <w:t>Δ/−</w:t>
      </w:r>
      <w:r>
        <w:rPr>
          <w:rFonts w:ascii="Arial" w:hAnsi="Arial" w:cs="Arial"/>
          <w:sz w:val="18"/>
          <w:szCs w:val="18"/>
          <w:vertAlign w:val="superscript"/>
          <w:lang w:val="en-US"/>
        </w:rPr>
        <w:t xml:space="preserve"> </w:t>
      </w:r>
      <w:r>
        <w:rPr>
          <w:rFonts w:ascii="Arial" w:hAnsi="Arial" w:cs="Arial"/>
          <w:sz w:val="18"/>
          <w:szCs w:val="18"/>
          <w:lang w:val="en-US"/>
        </w:rPr>
        <w:t xml:space="preserve"> mice as compared to </w:t>
      </w:r>
      <w:r w:rsidRPr="00916F34">
        <w:rPr>
          <w:rFonts w:ascii="Arial" w:hAnsi="Arial" w:cs="Arial"/>
          <w:sz w:val="18"/>
          <w:szCs w:val="18"/>
          <w:lang w:val="en-US"/>
        </w:rPr>
        <w:t xml:space="preserve">104-week-old </w:t>
      </w:r>
      <w:r>
        <w:rPr>
          <w:rFonts w:ascii="Arial" w:hAnsi="Arial" w:cs="Arial"/>
          <w:sz w:val="18"/>
          <w:szCs w:val="18"/>
          <w:lang w:val="en-US"/>
        </w:rPr>
        <w:t>wild-types</w:t>
      </w:r>
      <w:r w:rsidRPr="00916F34">
        <w:rPr>
          <w:rFonts w:ascii="Arial" w:hAnsi="Arial" w:cs="Arial"/>
          <w:sz w:val="18"/>
          <w:szCs w:val="18"/>
          <w:lang w:val="en-US"/>
        </w:rPr>
        <w:t>, comparing transcriptional (mRNA-seq) and translational (Ribo-seq) levels. Forwarded genes have a significant change in mRNA and RPF at the same rate, with no significant change in translational efficiency (TE). Exclusive genes are regulated only at the translational level, intensified genes have a significant change in TE that acts with the effect of transcription, and buffered genes have a significant change in TE that counteracts the change in RNA. (</w:t>
      </w:r>
      <w:r>
        <w:rPr>
          <w:rFonts w:ascii="Arial" w:hAnsi="Arial" w:cs="Arial"/>
          <w:b/>
          <w:bCs/>
          <w:sz w:val="18"/>
          <w:szCs w:val="18"/>
          <w:lang w:val="en-US"/>
        </w:rPr>
        <w:t>B</w:t>
      </w:r>
      <w:r w:rsidRPr="00916F34">
        <w:rPr>
          <w:rFonts w:ascii="Arial" w:hAnsi="Arial" w:cs="Arial"/>
          <w:b/>
          <w:bCs/>
          <w:sz w:val="18"/>
          <w:szCs w:val="18"/>
          <w:lang w:val="en-US"/>
        </w:rPr>
        <w:t>-</w:t>
      </w:r>
      <w:r>
        <w:rPr>
          <w:rFonts w:ascii="Arial" w:hAnsi="Arial" w:cs="Arial"/>
          <w:b/>
          <w:bCs/>
          <w:sz w:val="18"/>
          <w:szCs w:val="18"/>
          <w:lang w:val="en-US"/>
        </w:rPr>
        <w:t>G</w:t>
      </w:r>
      <w:r w:rsidRPr="00916F34">
        <w:rPr>
          <w:rFonts w:ascii="Arial" w:hAnsi="Arial" w:cs="Arial"/>
          <w:sz w:val="18"/>
          <w:szCs w:val="18"/>
          <w:lang w:val="en-US"/>
        </w:rPr>
        <w:t>) Upstream regulator analysis (</w:t>
      </w:r>
      <w:r>
        <w:rPr>
          <w:rFonts w:ascii="Arial" w:hAnsi="Arial" w:cs="Arial"/>
          <w:sz w:val="18"/>
          <w:szCs w:val="18"/>
          <w:lang w:val="en-US"/>
        </w:rPr>
        <w:t>B</w:t>
      </w:r>
      <w:r w:rsidRPr="00916F34">
        <w:rPr>
          <w:rFonts w:ascii="Arial" w:hAnsi="Arial" w:cs="Arial"/>
          <w:sz w:val="18"/>
          <w:szCs w:val="18"/>
          <w:lang w:val="en-US"/>
        </w:rPr>
        <w:t>-</w:t>
      </w:r>
      <w:r>
        <w:rPr>
          <w:rFonts w:ascii="Arial" w:hAnsi="Arial" w:cs="Arial"/>
          <w:sz w:val="18"/>
          <w:szCs w:val="18"/>
          <w:lang w:val="en-US"/>
        </w:rPr>
        <w:t>C</w:t>
      </w:r>
      <w:r w:rsidRPr="00916F34">
        <w:rPr>
          <w:rFonts w:ascii="Arial" w:hAnsi="Arial" w:cs="Arial"/>
          <w:sz w:val="18"/>
          <w:szCs w:val="18"/>
          <w:lang w:val="en-US"/>
        </w:rPr>
        <w:t>), metabolic pathways (</w:t>
      </w:r>
      <w:r>
        <w:rPr>
          <w:rFonts w:ascii="Arial" w:hAnsi="Arial" w:cs="Arial"/>
          <w:sz w:val="18"/>
          <w:szCs w:val="18"/>
          <w:lang w:val="en-US"/>
        </w:rPr>
        <w:t>D</w:t>
      </w:r>
      <w:r w:rsidRPr="00916F34">
        <w:rPr>
          <w:rFonts w:ascii="Arial" w:hAnsi="Arial" w:cs="Arial"/>
          <w:sz w:val="18"/>
          <w:szCs w:val="18"/>
          <w:lang w:val="en-US"/>
        </w:rPr>
        <w:t>-</w:t>
      </w:r>
      <w:r>
        <w:rPr>
          <w:rFonts w:ascii="Arial" w:hAnsi="Arial" w:cs="Arial"/>
          <w:sz w:val="18"/>
          <w:szCs w:val="18"/>
          <w:lang w:val="en-US"/>
        </w:rPr>
        <w:t>E</w:t>
      </w:r>
      <w:r w:rsidRPr="00916F34">
        <w:rPr>
          <w:rFonts w:ascii="Arial" w:hAnsi="Arial" w:cs="Arial"/>
          <w:sz w:val="18"/>
          <w:szCs w:val="18"/>
          <w:lang w:val="en-US"/>
        </w:rPr>
        <w:t>) and signaling pathways (</w:t>
      </w:r>
      <w:r>
        <w:rPr>
          <w:rFonts w:ascii="Arial" w:hAnsi="Arial" w:cs="Arial"/>
          <w:sz w:val="18"/>
          <w:szCs w:val="18"/>
          <w:lang w:val="en-US"/>
        </w:rPr>
        <w:t>F</w:t>
      </w:r>
      <w:r w:rsidRPr="00916F34">
        <w:rPr>
          <w:rFonts w:ascii="Arial" w:hAnsi="Arial" w:cs="Arial"/>
          <w:sz w:val="18"/>
          <w:szCs w:val="18"/>
          <w:lang w:val="en-US"/>
        </w:rPr>
        <w:t>-</w:t>
      </w:r>
      <w:r>
        <w:rPr>
          <w:rFonts w:ascii="Arial" w:hAnsi="Arial" w:cs="Arial"/>
          <w:sz w:val="18"/>
          <w:szCs w:val="18"/>
          <w:lang w:val="en-US"/>
        </w:rPr>
        <w:t>G</w:t>
      </w:r>
      <w:r w:rsidRPr="00916F34">
        <w:rPr>
          <w:rFonts w:ascii="Arial" w:hAnsi="Arial" w:cs="Arial"/>
          <w:sz w:val="18"/>
          <w:szCs w:val="18"/>
          <w:lang w:val="en-US"/>
        </w:rPr>
        <w:t xml:space="preserve">) based on differentially expressed genes in </w:t>
      </w:r>
      <w:r w:rsidR="008254E1" w:rsidRPr="00F54330">
        <w:rPr>
          <w:rFonts w:ascii="Arial" w:hAnsi="Arial" w:cs="Arial"/>
          <w:i/>
          <w:iCs/>
          <w:sz w:val="18"/>
          <w:szCs w:val="18"/>
          <w:lang w:val="en-US"/>
        </w:rPr>
        <w:t>Ercc1</w:t>
      </w:r>
      <w:r w:rsidR="008254E1" w:rsidRPr="00F54330">
        <w:rPr>
          <w:rFonts w:ascii="Arial" w:hAnsi="Arial" w:cs="Arial"/>
          <w:sz w:val="18"/>
          <w:szCs w:val="18"/>
          <w:vertAlign w:val="superscript"/>
          <w:lang w:val="en-US"/>
        </w:rPr>
        <w:t>Δ/−</w:t>
      </w:r>
      <w:r w:rsidR="008254E1">
        <w:rPr>
          <w:rFonts w:ascii="Arial" w:hAnsi="Arial" w:cs="Arial"/>
          <w:sz w:val="18"/>
          <w:szCs w:val="18"/>
          <w:vertAlign w:val="superscript"/>
          <w:lang w:val="en-US"/>
        </w:rPr>
        <w:t xml:space="preserve"> </w:t>
      </w:r>
      <w:r w:rsidR="008254E1">
        <w:rPr>
          <w:rFonts w:ascii="Arial" w:hAnsi="Arial" w:cs="Arial"/>
          <w:sz w:val="18"/>
          <w:szCs w:val="18"/>
          <w:lang w:val="en-US"/>
        </w:rPr>
        <w:t xml:space="preserve"> as compared to </w:t>
      </w:r>
      <w:r w:rsidR="008254E1" w:rsidRPr="001B128E">
        <w:rPr>
          <w:rFonts w:ascii="Arial" w:hAnsi="Arial" w:cs="Arial"/>
          <w:sz w:val="18"/>
          <w:szCs w:val="18"/>
          <w:lang w:val="en-US"/>
        </w:rPr>
        <w:t xml:space="preserve">old WT </w:t>
      </w:r>
      <w:r w:rsidRPr="00916F34">
        <w:rPr>
          <w:rFonts w:ascii="Arial" w:hAnsi="Arial" w:cs="Arial"/>
          <w:sz w:val="18"/>
          <w:szCs w:val="18"/>
          <w:lang w:val="en-US"/>
        </w:rPr>
        <w:t>mice at the mRNA (</w:t>
      </w:r>
      <w:r>
        <w:rPr>
          <w:rFonts w:ascii="Arial" w:hAnsi="Arial" w:cs="Arial"/>
          <w:sz w:val="18"/>
          <w:szCs w:val="18"/>
          <w:lang w:val="en-US"/>
        </w:rPr>
        <w:t>B</w:t>
      </w:r>
      <w:r w:rsidRPr="00916F34">
        <w:rPr>
          <w:rFonts w:ascii="Arial" w:hAnsi="Arial" w:cs="Arial"/>
          <w:sz w:val="18"/>
          <w:szCs w:val="18"/>
          <w:lang w:val="en-US"/>
        </w:rPr>
        <w:t>,</w:t>
      </w:r>
      <w:r>
        <w:rPr>
          <w:rFonts w:ascii="Arial" w:hAnsi="Arial" w:cs="Arial"/>
          <w:sz w:val="18"/>
          <w:szCs w:val="18"/>
          <w:lang w:val="en-US"/>
        </w:rPr>
        <w:t>D</w:t>
      </w:r>
      <w:r w:rsidRPr="00916F34">
        <w:rPr>
          <w:rFonts w:ascii="Arial" w:hAnsi="Arial" w:cs="Arial"/>
          <w:sz w:val="18"/>
          <w:szCs w:val="18"/>
          <w:lang w:val="en-US"/>
        </w:rPr>
        <w:t>,</w:t>
      </w:r>
      <w:r>
        <w:rPr>
          <w:rFonts w:ascii="Arial" w:hAnsi="Arial" w:cs="Arial"/>
          <w:sz w:val="18"/>
          <w:szCs w:val="18"/>
          <w:lang w:val="en-US"/>
        </w:rPr>
        <w:t>F</w:t>
      </w:r>
      <w:r w:rsidRPr="00916F34">
        <w:rPr>
          <w:rFonts w:ascii="Arial" w:hAnsi="Arial" w:cs="Arial"/>
          <w:sz w:val="18"/>
          <w:szCs w:val="18"/>
          <w:lang w:val="en-US"/>
        </w:rPr>
        <w:t>) and Ribo (</w:t>
      </w:r>
      <w:r>
        <w:rPr>
          <w:rFonts w:ascii="Arial" w:hAnsi="Arial" w:cs="Arial"/>
          <w:sz w:val="18"/>
          <w:szCs w:val="18"/>
          <w:lang w:val="en-US"/>
        </w:rPr>
        <w:t>C,</w:t>
      </w:r>
      <w:r w:rsidRPr="00916F34">
        <w:rPr>
          <w:rFonts w:ascii="Arial" w:hAnsi="Arial" w:cs="Arial"/>
          <w:sz w:val="18"/>
          <w:szCs w:val="18"/>
          <w:lang w:val="en-US"/>
        </w:rPr>
        <w:t xml:space="preserve">E,G) level. </w:t>
      </w:r>
      <w:r w:rsidR="005C6356" w:rsidRPr="001B128E">
        <w:rPr>
          <w:rFonts w:ascii="Arial" w:hAnsi="Arial" w:cs="Arial"/>
          <w:sz w:val="18"/>
          <w:szCs w:val="18"/>
          <w:lang w:val="en-US"/>
        </w:rPr>
        <w:t>(</w:t>
      </w:r>
      <w:r w:rsidR="005C6356">
        <w:rPr>
          <w:rFonts w:ascii="Arial" w:hAnsi="Arial" w:cs="Arial"/>
          <w:b/>
          <w:bCs/>
          <w:sz w:val="18"/>
          <w:szCs w:val="18"/>
          <w:lang w:val="en-US"/>
        </w:rPr>
        <w:t>H-I</w:t>
      </w:r>
      <w:r w:rsidR="005C6356" w:rsidRPr="001B128E">
        <w:rPr>
          <w:rFonts w:ascii="Arial" w:hAnsi="Arial" w:cs="Arial"/>
          <w:sz w:val="18"/>
          <w:szCs w:val="18"/>
          <w:lang w:val="en-US"/>
        </w:rPr>
        <w:t xml:space="preserve">) </w:t>
      </w:r>
      <w:bookmarkStart w:id="0" w:name="_Hlk193066766"/>
      <w:r w:rsidR="005C6356" w:rsidRPr="001B128E">
        <w:rPr>
          <w:rFonts w:ascii="Arial" w:hAnsi="Arial" w:cs="Arial"/>
          <w:sz w:val="18"/>
          <w:szCs w:val="18"/>
          <w:lang w:val="en-US"/>
        </w:rPr>
        <w:t xml:space="preserve">Bar graph plot showing </w:t>
      </w:r>
      <w:r w:rsidR="002B1A78" w:rsidRPr="001B128E">
        <w:rPr>
          <w:rFonts w:ascii="Arial" w:hAnsi="Arial" w:cs="Arial"/>
          <w:sz w:val="18"/>
          <w:szCs w:val="18"/>
          <w:lang w:val="en-US"/>
        </w:rPr>
        <w:lastRenderedPageBreak/>
        <w:t xml:space="preserve">log2 fold changes </w:t>
      </w:r>
      <w:r w:rsidR="002B1A78">
        <w:rPr>
          <w:rFonts w:ascii="Arial" w:hAnsi="Arial" w:cs="Arial"/>
          <w:sz w:val="18"/>
          <w:szCs w:val="18"/>
          <w:lang w:val="en-US"/>
        </w:rPr>
        <w:t xml:space="preserve">of </w:t>
      </w:r>
      <w:r w:rsidR="005C6356">
        <w:rPr>
          <w:rFonts w:ascii="Arial" w:hAnsi="Arial" w:cs="Arial"/>
          <w:sz w:val="18"/>
          <w:szCs w:val="18"/>
          <w:lang w:val="en-US"/>
        </w:rPr>
        <w:t xml:space="preserve">absolute (H) and aa normalized (I) </w:t>
      </w:r>
      <w:r w:rsidR="005C6356" w:rsidRPr="001B128E">
        <w:rPr>
          <w:rFonts w:ascii="Arial" w:hAnsi="Arial" w:cs="Arial"/>
          <w:sz w:val="18"/>
          <w:szCs w:val="18"/>
          <w:lang w:val="en-US"/>
        </w:rPr>
        <w:t>codon occupancy in</w:t>
      </w:r>
      <w:r w:rsidR="005C6356">
        <w:rPr>
          <w:rFonts w:ascii="Arial" w:hAnsi="Arial" w:cs="Arial"/>
          <w:sz w:val="18"/>
          <w:szCs w:val="18"/>
          <w:lang w:val="en-US"/>
        </w:rPr>
        <w:t xml:space="preserve"> </w:t>
      </w:r>
      <w:bookmarkEnd w:id="0"/>
      <w:r w:rsidR="005C6356" w:rsidRPr="00F54330">
        <w:rPr>
          <w:rFonts w:ascii="Arial" w:hAnsi="Arial" w:cs="Arial"/>
          <w:i/>
          <w:iCs/>
          <w:sz w:val="18"/>
          <w:szCs w:val="18"/>
          <w:lang w:val="en-US"/>
        </w:rPr>
        <w:t>Ercc1</w:t>
      </w:r>
      <w:r w:rsidR="005C6356" w:rsidRPr="00F54330">
        <w:rPr>
          <w:rFonts w:ascii="Arial" w:hAnsi="Arial" w:cs="Arial"/>
          <w:sz w:val="18"/>
          <w:szCs w:val="18"/>
          <w:vertAlign w:val="superscript"/>
          <w:lang w:val="en-US"/>
        </w:rPr>
        <w:t>Δ/−</w:t>
      </w:r>
      <w:r w:rsidR="005C6356" w:rsidRPr="001B128E">
        <w:rPr>
          <w:rFonts w:ascii="Arial" w:hAnsi="Arial" w:cs="Arial"/>
          <w:sz w:val="18"/>
          <w:szCs w:val="18"/>
          <w:lang w:val="en-US"/>
        </w:rPr>
        <w:t xml:space="preserve"> as compared old WT </w:t>
      </w:r>
      <w:r w:rsidR="005C6356">
        <w:rPr>
          <w:rFonts w:ascii="Arial" w:hAnsi="Arial" w:cs="Arial"/>
          <w:sz w:val="18"/>
          <w:szCs w:val="18"/>
          <w:lang w:val="en-US"/>
        </w:rPr>
        <w:t>mice. E</w:t>
      </w:r>
      <w:r w:rsidR="005C6356" w:rsidRPr="001B128E">
        <w:rPr>
          <w:rFonts w:ascii="Arial" w:hAnsi="Arial" w:cs="Arial"/>
          <w:sz w:val="18"/>
          <w:szCs w:val="18"/>
          <w:lang w:val="en-US"/>
        </w:rPr>
        <w:t xml:space="preserve">ssential amino acids being indicated in red. </w:t>
      </w:r>
      <w:r w:rsidRPr="001B128E">
        <w:rPr>
          <w:rFonts w:ascii="Arial" w:hAnsi="Arial" w:cs="Arial"/>
          <w:sz w:val="18"/>
          <w:szCs w:val="18"/>
          <w:lang w:val="en-US"/>
        </w:rPr>
        <w:t>(</w:t>
      </w:r>
      <w:r w:rsidR="005C6356">
        <w:rPr>
          <w:rFonts w:ascii="Arial" w:hAnsi="Arial" w:cs="Arial"/>
          <w:b/>
          <w:bCs/>
          <w:sz w:val="18"/>
          <w:szCs w:val="18"/>
          <w:lang w:val="en-US"/>
        </w:rPr>
        <w:t>J</w:t>
      </w:r>
      <w:r w:rsidRPr="001B128E">
        <w:rPr>
          <w:rFonts w:ascii="Arial" w:hAnsi="Arial" w:cs="Arial"/>
          <w:sz w:val="18"/>
          <w:szCs w:val="18"/>
          <w:lang w:val="en-US"/>
        </w:rPr>
        <w:t xml:space="preserve">) Vulcano plot of (overlapping) uORF expression in </w:t>
      </w:r>
      <w:r w:rsidRPr="00F54330">
        <w:rPr>
          <w:rFonts w:ascii="Arial" w:hAnsi="Arial" w:cs="Arial"/>
          <w:i/>
          <w:iCs/>
          <w:sz w:val="18"/>
          <w:szCs w:val="18"/>
          <w:lang w:val="en-US"/>
        </w:rPr>
        <w:t>Ercc1</w:t>
      </w:r>
      <w:r w:rsidRPr="00F54330">
        <w:rPr>
          <w:rFonts w:ascii="Arial" w:hAnsi="Arial" w:cs="Arial"/>
          <w:sz w:val="18"/>
          <w:szCs w:val="18"/>
          <w:vertAlign w:val="superscript"/>
          <w:lang w:val="en-US"/>
        </w:rPr>
        <w:t>Δ/−</w:t>
      </w:r>
      <w:r>
        <w:rPr>
          <w:rFonts w:ascii="Arial" w:hAnsi="Arial" w:cs="Arial"/>
          <w:sz w:val="18"/>
          <w:szCs w:val="18"/>
          <w:vertAlign w:val="superscript"/>
          <w:lang w:val="en-US"/>
        </w:rPr>
        <w:t xml:space="preserve"> </w:t>
      </w:r>
      <w:r>
        <w:rPr>
          <w:rFonts w:ascii="Arial" w:hAnsi="Arial" w:cs="Arial"/>
          <w:sz w:val="18"/>
          <w:szCs w:val="18"/>
          <w:lang w:val="en-US"/>
        </w:rPr>
        <w:t xml:space="preserve"> vs </w:t>
      </w:r>
      <w:r w:rsidRPr="001B128E">
        <w:rPr>
          <w:rFonts w:ascii="Arial" w:hAnsi="Arial" w:cs="Arial"/>
          <w:sz w:val="18"/>
          <w:szCs w:val="18"/>
          <w:lang w:val="en-US"/>
        </w:rPr>
        <w:t>old WT with differentially regulated uORFs being indicated in black. (</w:t>
      </w:r>
      <w:r w:rsidR="005C6356">
        <w:rPr>
          <w:rFonts w:ascii="Arial" w:hAnsi="Arial" w:cs="Arial"/>
          <w:b/>
          <w:bCs/>
          <w:sz w:val="18"/>
          <w:szCs w:val="18"/>
          <w:lang w:val="en-US"/>
        </w:rPr>
        <w:t>K</w:t>
      </w:r>
      <w:r w:rsidRPr="001B128E">
        <w:rPr>
          <w:rFonts w:ascii="Arial" w:hAnsi="Arial" w:cs="Arial"/>
          <w:sz w:val="18"/>
          <w:szCs w:val="18"/>
          <w:lang w:val="en-US"/>
        </w:rPr>
        <w:t xml:space="preserve">) Scatterplot illustrating the relation between uORF and canonical fold change differences in </w:t>
      </w:r>
      <w:r w:rsidRPr="00F54330">
        <w:rPr>
          <w:rFonts w:ascii="Arial" w:hAnsi="Arial" w:cs="Arial"/>
          <w:i/>
          <w:iCs/>
          <w:sz w:val="18"/>
          <w:szCs w:val="18"/>
          <w:lang w:val="en-US"/>
        </w:rPr>
        <w:t>Ercc1</w:t>
      </w:r>
      <w:r w:rsidRPr="00F54330">
        <w:rPr>
          <w:rFonts w:ascii="Arial" w:hAnsi="Arial" w:cs="Arial"/>
          <w:sz w:val="18"/>
          <w:szCs w:val="18"/>
          <w:vertAlign w:val="superscript"/>
          <w:lang w:val="en-US"/>
        </w:rPr>
        <w:t>Δ/−</w:t>
      </w:r>
      <w:r>
        <w:rPr>
          <w:rFonts w:ascii="Arial" w:hAnsi="Arial" w:cs="Arial"/>
          <w:sz w:val="18"/>
          <w:szCs w:val="18"/>
          <w:vertAlign w:val="superscript"/>
          <w:lang w:val="en-US"/>
        </w:rPr>
        <w:t xml:space="preserve"> </w:t>
      </w:r>
      <w:r>
        <w:rPr>
          <w:rFonts w:ascii="Arial" w:hAnsi="Arial" w:cs="Arial"/>
          <w:sz w:val="18"/>
          <w:szCs w:val="18"/>
          <w:lang w:val="en-US"/>
        </w:rPr>
        <w:t xml:space="preserve"> vs </w:t>
      </w:r>
      <w:r w:rsidRPr="001B128E">
        <w:rPr>
          <w:rFonts w:ascii="Arial" w:hAnsi="Arial" w:cs="Arial"/>
          <w:sz w:val="18"/>
          <w:szCs w:val="18"/>
          <w:lang w:val="en-US"/>
        </w:rPr>
        <w:t>old WT with significantly altered uORFs being depicted in black. A regression line with 95% confidence interval, based on the significant uORFs, is represented in red.</w:t>
      </w:r>
      <w:r>
        <w:rPr>
          <w:rFonts w:ascii="Arial" w:hAnsi="Arial" w:cs="Arial"/>
          <w:sz w:val="18"/>
          <w:szCs w:val="18"/>
          <w:lang w:val="en-US"/>
        </w:rPr>
        <w:t xml:space="preserve"> </w:t>
      </w:r>
      <w:r w:rsidRPr="00916F34">
        <w:rPr>
          <w:rFonts w:ascii="Arial" w:hAnsi="Arial" w:cs="Arial"/>
          <w:sz w:val="18"/>
          <w:szCs w:val="18"/>
          <w:lang w:val="en-US"/>
        </w:rPr>
        <w:t>Numerical parameters of pathways and upstream regulators were calculated with Ingenuity Pathway Analysis (IPA) and subsidiary pathways were collapsed if top parent pathways were present.</w:t>
      </w:r>
      <w:r w:rsidR="00B33111">
        <w:rPr>
          <w:rFonts w:ascii="Arial" w:hAnsi="Arial" w:cs="Arial"/>
          <w:sz w:val="18"/>
          <w:szCs w:val="18"/>
          <w:lang w:val="en-US"/>
        </w:rPr>
        <w:t xml:space="preserve"> </w:t>
      </w:r>
      <w:r w:rsidR="00B33111" w:rsidRPr="001B128E">
        <w:rPr>
          <w:rFonts w:ascii="Arial" w:hAnsi="Arial" w:cs="Arial"/>
          <w:sz w:val="18"/>
          <w:szCs w:val="18"/>
          <w:lang w:val="en-US"/>
        </w:rPr>
        <w:t xml:space="preserve">Red means upregulated, white </w:t>
      </w:r>
      <w:r w:rsidR="00B33111">
        <w:rPr>
          <w:rFonts w:ascii="Arial" w:hAnsi="Arial" w:cs="Arial"/>
          <w:sz w:val="18"/>
          <w:szCs w:val="18"/>
          <w:lang w:val="en-US"/>
        </w:rPr>
        <w:t xml:space="preserve">indicates </w:t>
      </w:r>
      <w:r w:rsidR="00B33111" w:rsidRPr="00CC0BFE">
        <w:rPr>
          <w:rFonts w:ascii="Arial" w:hAnsi="Arial" w:cs="Arial"/>
          <w:sz w:val="18"/>
          <w:szCs w:val="18"/>
          <w:lang w:val="en-US"/>
        </w:rPr>
        <w:t>pathways with z-scores near zero or those ineligible due to a limited number of hits</w:t>
      </w:r>
      <w:r w:rsidR="00B33111" w:rsidRPr="001B128E">
        <w:rPr>
          <w:rFonts w:ascii="Arial" w:hAnsi="Arial" w:cs="Arial"/>
          <w:sz w:val="18"/>
          <w:szCs w:val="18"/>
          <w:lang w:val="en-US"/>
        </w:rPr>
        <w:t xml:space="preserve">, blue means downregulated, and gray means that no </w:t>
      </w:r>
      <w:r w:rsidR="00B33111" w:rsidRPr="00CC0BFE">
        <w:rPr>
          <w:rFonts w:ascii="Arial" w:hAnsi="Arial" w:cs="Arial"/>
          <w:sz w:val="18"/>
          <w:szCs w:val="18"/>
          <w:lang w:val="en-US"/>
        </w:rPr>
        <w:t>activity predictions</w:t>
      </w:r>
      <w:r w:rsidR="00B33111" w:rsidRPr="00CC0BFE" w:rsidDel="00CC0BFE">
        <w:rPr>
          <w:rFonts w:ascii="Arial" w:hAnsi="Arial" w:cs="Arial"/>
          <w:sz w:val="18"/>
          <w:szCs w:val="18"/>
          <w:lang w:val="en-US"/>
        </w:rPr>
        <w:t xml:space="preserve"> </w:t>
      </w:r>
      <w:r w:rsidR="00B33111" w:rsidRPr="001B128E">
        <w:rPr>
          <w:rFonts w:ascii="Arial" w:hAnsi="Arial" w:cs="Arial"/>
          <w:sz w:val="18"/>
          <w:szCs w:val="18"/>
          <w:lang w:val="en-US"/>
        </w:rPr>
        <w:t>could be calculated</w:t>
      </w:r>
      <w:r w:rsidR="00B33111">
        <w:rPr>
          <w:rFonts w:ascii="Arial" w:hAnsi="Arial" w:cs="Arial"/>
          <w:sz w:val="18"/>
          <w:szCs w:val="18"/>
          <w:lang w:val="en-US"/>
        </w:rPr>
        <w:t xml:space="preserve"> for this pathway</w:t>
      </w:r>
      <w:r w:rsidR="00B33111" w:rsidRPr="001B128E">
        <w:rPr>
          <w:rFonts w:ascii="Arial" w:hAnsi="Arial" w:cs="Arial"/>
          <w:sz w:val="18"/>
          <w:szCs w:val="18"/>
          <w:lang w:val="en-US"/>
        </w:rPr>
        <w:t>.</w:t>
      </w:r>
    </w:p>
    <w:p w14:paraId="0B8CDF2A" w14:textId="77777777" w:rsidR="009420F8" w:rsidRDefault="009420F8" w:rsidP="009420F8">
      <w:pPr>
        <w:spacing w:after="0" w:line="360" w:lineRule="auto"/>
        <w:jc w:val="both"/>
        <w:rPr>
          <w:rFonts w:ascii="Arial" w:hAnsi="Arial" w:cs="Arial"/>
          <w:sz w:val="18"/>
          <w:szCs w:val="18"/>
          <w:lang w:val="en-US"/>
        </w:rPr>
      </w:pPr>
    </w:p>
    <w:p w14:paraId="17B34920" w14:textId="07379132" w:rsidR="0025180C" w:rsidRPr="001B128E" w:rsidRDefault="0025180C" w:rsidP="009420F8">
      <w:pPr>
        <w:spacing w:after="0" w:line="360" w:lineRule="auto"/>
        <w:jc w:val="both"/>
        <w:rPr>
          <w:rFonts w:ascii="Arial" w:hAnsi="Arial" w:cs="Arial"/>
          <w:b/>
          <w:bCs/>
          <w:sz w:val="18"/>
          <w:szCs w:val="18"/>
          <w:lang w:val="en-US"/>
        </w:rPr>
      </w:pPr>
      <w:r w:rsidRPr="001B128E">
        <w:rPr>
          <w:rFonts w:ascii="Arial" w:hAnsi="Arial" w:cs="Arial"/>
          <w:b/>
          <w:bCs/>
          <w:sz w:val="18"/>
          <w:szCs w:val="18"/>
          <w:lang w:val="en-US"/>
        </w:rPr>
        <w:t xml:space="preserve">Supplemental figure </w:t>
      </w:r>
      <w:r w:rsidR="00AA5742">
        <w:rPr>
          <w:rFonts w:ascii="Arial" w:hAnsi="Arial" w:cs="Arial"/>
          <w:b/>
          <w:bCs/>
          <w:sz w:val="18"/>
          <w:szCs w:val="18"/>
          <w:lang w:val="en-US"/>
        </w:rPr>
        <w:t>5</w:t>
      </w:r>
      <w:r w:rsidR="008C469A" w:rsidRPr="001B128E">
        <w:rPr>
          <w:rFonts w:ascii="Arial" w:hAnsi="Arial" w:cs="Arial"/>
          <w:b/>
          <w:bCs/>
          <w:sz w:val="18"/>
          <w:szCs w:val="18"/>
          <w:lang w:val="en-US"/>
        </w:rPr>
        <w:t>. DR partially normalizes</w:t>
      </w:r>
      <w:r w:rsidR="008C469A" w:rsidRPr="001B128E">
        <w:rPr>
          <w:rFonts w:ascii="Arial" w:hAnsi="Arial" w:cs="Arial"/>
          <w:i/>
          <w:iCs/>
          <w:sz w:val="18"/>
          <w:szCs w:val="18"/>
          <w:lang w:val="en-US"/>
        </w:rPr>
        <w:t xml:space="preserve"> </w:t>
      </w:r>
      <w:r w:rsidR="008C469A" w:rsidRPr="001B128E">
        <w:rPr>
          <w:rFonts w:ascii="Arial" w:hAnsi="Arial" w:cs="Arial"/>
          <w:b/>
          <w:bCs/>
          <w:i/>
          <w:iCs/>
          <w:sz w:val="18"/>
          <w:szCs w:val="18"/>
          <w:lang w:val="en-US"/>
        </w:rPr>
        <w:t>Ercc1</w:t>
      </w:r>
      <w:r w:rsidR="008C469A" w:rsidRPr="001B128E">
        <w:rPr>
          <w:rFonts w:ascii="Arial" w:hAnsi="Arial" w:cs="Arial"/>
          <w:b/>
          <w:bCs/>
          <w:sz w:val="18"/>
          <w:szCs w:val="18"/>
          <w:vertAlign w:val="superscript"/>
          <w:lang w:val="en-US"/>
        </w:rPr>
        <w:t>Δ/−</w:t>
      </w:r>
      <w:r w:rsidR="00914A58">
        <w:rPr>
          <w:rFonts w:ascii="Arial" w:hAnsi="Arial" w:cs="Arial"/>
          <w:b/>
          <w:bCs/>
          <w:sz w:val="18"/>
          <w:szCs w:val="18"/>
          <w:lang w:val="en-US"/>
        </w:rPr>
        <w:t xml:space="preserve"> </w:t>
      </w:r>
      <w:r w:rsidR="008C469A" w:rsidRPr="001B128E">
        <w:rPr>
          <w:rFonts w:ascii="Arial" w:hAnsi="Arial" w:cs="Arial"/>
          <w:b/>
          <w:bCs/>
          <w:sz w:val="18"/>
          <w:szCs w:val="18"/>
          <w:lang w:val="en-US"/>
        </w:rPr>
        <w:t>expression profiles.</w:t>
      </w:r>
      <w:r w:rsidR="008C469A" w:rsidRPr="001B128E">
        <w:rPr>
          <w:rFonts w:ascii="Arial" w:hAnsi="Arial" w:cs="Arial"/>
          <w:sz w:val="18"/>
          <w:szCs w:val="18"/>
          <w:lang w:val="en-US"/>
        </w:rPr>
        <w:t xml:space="preserve"> (</w:t>
      </w:r>
      <w:r w:rsidR="008C469A" w:rsidRPr="001B128E">
        <w:rPr>
          <w:rFonts w:ascii="Arial" w:hAnsi="Arial" w:cs="Arial"/>
          <w:b/>
          <w:bCs/>
          <w:sz w:val="18"/>
          <w:szCs w:val="18"/>
          <w:lang w:val="en-US"/>
        </w:rPr>
        <w:t>A-B</w:t>
      </w:r>
      <w:r w:rsidR="008C469A" w:rsidRPr="001B128E">
        <w:rPr>
          <w:rFonts w:ascii="Arial" w:hAnsi="Arial" w:cs="Arial"/>
          <w:sz w:val="18"/>
          <w:szCs w:val="18"/>
          <w:lang w:val="en-US"/>
        </w:rPr>
        <w:t xml:space="preserve">) Scatterplots displaying relations between expressional changes due to DR in </w:t>
      </w:r>
      <w:r w:rsidR="008C469A" w:rsidRPr="001B128E">
        <w:rPr>
          <w:rFonts w:ascii="Arial" w:hAnsi="Arial" w:cs="Arial"/>
          <w:i/>
          <w:iCs/>
          <w:sz w:val="18"/>
          <w:szCs w:val="18"/>
          <w:lang w:val="en-US"/>
        </w:rPr>
        <w:t>Ercc1</w:t>
      </w:r>
      <w:r w:rsidR="008C469A" w:rsidRPr="001B128E">
        <w:rPr>
          <w:rFonts w:ascii="Arial" w:hAnsi="Arial" w:cs="Arial"/>
          <w:sz w:val="18"/>
          <w:szCs w:val="18"/>
          <w:vertAlign w:val="superscript"/>
          <w:lang w:val="en-US"/>
        </w:rPr>
        <w:t>Δ/−</w:t>
      </w:r>
      <w:r w:rsidR="008C469A" w:rsidRPr="001B128E">
        <w:rPr>
          <w:rFonts w:ascii="Arial" w:hAnsi="Arial" w:cs="Arial"/>
          <w:sz w:val="18"/>
          <w:szCs w:val="18"/>
          <w:lang w:val="en-US"/>
        </w:rPr>
        <w:t xml:space="preserve"> and WT genetic backgrounds (A) and the relation between the effect of the </w:t>
      </w:r>
      <w:r w:rsidR="008C469A" w:rsidRPr="001B128E">
        <w:rPr>
          <w:rFonts w:ascii="Arial" w:hAnsi="Arial" w:cs="Arial"/>
          <w:i/>
          <w:iCs/>
          <w:sz w:val="18"/>
          <w:szCs w:val="18"/>
          <w:lang w:val="en-US"/>
        </w:rPr>
        <w:t>Ercc1</w:t>
      </w:r>
      <w:r w:rsidR="008C469A" w:rsidRPr="001B128E">
        <w:rPr>
          <w:rFonts w:ascii="Arial" w:hAnsi="Arial" w:cs="Arial"/>
          <w:sz w:val="18"/>
          <w:szCs w:val="18"/>
          <w:vertAlign w:val="superscript"/>
          <w:lang w:val="en-US"/>
        </w:rPr>
        <w:t>Δ/−</w:t>
      </w:r>
      <w:r w:rsidR="008C469A" w:rsidRPr="001B128E">
        <w:rPr>
          <w:rFonts w:ascii="Arial" w:hAnsi="Arial" w:cs="Arial"/>
          <w:sz w:val="18"/>
          <w:szCs w:val="18"/>
          <w:lang w:val="en-US"/>
        </w:rPr>
        <w:t xml:space="preserve"> mutation and DR in the </w:t>
      </w:r>
      <w:r w:rsidR="008C469A" w:rsidRPr="001B128E">
        <w:rPr>
          <w:rFonts w:ascii="Arial" w:hAnsi="Arial" w:cs="Arial"/>
          <w:i/>
          <w:iCs/>
          <w:sz w:val="18"/>
          <w:szCs w:val="18"/>
          <w:lang w:val="en-US"/>
        </w:rPr>
        <w:t>Ercc1</w:t>
      </w:r>
      <w:r w:rsidR="008C469A" w:rsidRPr="001B128E">
        <w:rPr>
          <w:rFonts w:ascii="Arial" w:hAnsi="Arial" w:cs="Arial"/>
          <w:sz w:val="18"/>
          <w:szCs w:val="18"/>
          <w:vertAlign w:val="superscript"/>
          <w:lang w:val="en-US"/>
        </w:rPr>
        <w:t>Δ/−</w:t>
      </w:r>
      <w:r w:rsidR="008C469A" w:rsidRPr="001B128E">
        <w:rPr>
          <w:rFonts w:ascii="Arial" w:hAnsi="Arial" w:cs="Arial"/>
          <w:sz w:val="18"/>
          <w:szCs w:val="18"/>
          <w:lang w:val="en-US"/>
        </w:rPr>
        <w:t xml:space="preserve"> genetic background (B). </w:t>
      </w:r>
      <w:r w:rsidR="00214994" w:rsidRPr="001B128E">
        <w:rPr>
          <w:rFonts w:ascii="Arial" w:hAnsi="Arial" w:cs="Arial"/>
          <w:sz w:val="18"/>
          <w:szCs w:val="18"/>
          <w:lang w:val="en-US"/>
        </w:rPr>
        <w:t>(</w:t>
      </w:r>
      <w:r w:rsidR="007D7976" w:rsidRPr="001B128E">
        <w:rPr>
          <w:rFonts w:ascii="Arial" w:hAnsi="Arial" w:cs="Arial"/>
          <w:b/>
          <w:bCs/>
          <w:sz w:val="18"/>
          <w:szCs w:val="18"/>
          <w:lang w:val="en-US"/>
        </w:rPr>
        <w:t>C-F</w:t>
      </w:r>
      <w:r w:rsidR="00214994" w:rsidRPr="001B128E">
        <w:rPr>
          <w:rFonts w:ascii="Arial" w:hAnsi="Arial" w:cs="Arial"/>
          <w:sz w:val="18"/>
          <w:szCs w:val="18"/>
          <w:lang w:val="en-US"/>
        </w:rPr>
        <w:t>) Bar graph of differentiall</w:t>
      </w:r>
      <w:r w:rsidR="00212700" w:rsidRPr="001B128E">
        <w:rPr>
          <w:rFonts w:ascii="Arial" w:hAnsi="Arial" w:cs="Arial"/>
          <w:sz w:val="18"/>
          <w:szCs w:val="18"/>
          <w:lang w:val="en-US"/>
        </w:rPr>
        <w:t>y</w:t>
      </w:r>
      <w:r w:rsidR="00214994" w:rsidRPr="001B128E">
        <w:rPr>
          <w:rFonts w:ascii="Arial" w:hAnsi="Arial" w:cs="Arial"/>
          <w:sz w:val="18"/>
          <w:szCs w:val="18"/>
          <w:lang w:val="en-US"/>
        </w:rPr>
        <w:t xml:space="preserve"> expressed </w:t>
      </w:r>
      <w:r w:rsidR="00212700" w:rsidRPr="001B128E">
        <w:rPr>
          <w:rFonts w:ascii="Arial" w:hAnsi="Arial" w:cs="Arial"/>
          <w:sz w:val="18"/>
          <w:szCs w:val="18"/>
          <w:lang w:val="en-US"/>
        </w:rPr>
        <w:t>processes</w:t>
      </w:r>
      <w:r w:rsidR="00214994" w:rsidRPr="001B128E">
        <w:rPr>
          <w:rFonts w:ascii="Arial" w:hAnsi="Arial" w:cs="Arial"/>
          <w:sz w:val="18"/>
          <w:szCs w:val="18"/>
          <w:lang w:val="en-US"/>
        </w:rPr>
        <w:t xml:space="preserve"> due to DR in the </w:t>
      </w:r>
      <w:r w:rsidR="00214994" w:rsidRPr="001B128E">
        <w:rPr>
          <w:rFonts w:ascii="Arial" w:hAnsi="Arial" w:cs="Arial"/>
          <w:i/>
          <w:iCs/>
          <w:sz w:val="18"/>
          <w:szCs w:val="18"/>
          <w:lang w:val="en-US"/>
        </w:rPr>
        <w:t>Ercc1</w:t>
      </w:r>
      <w:r w:rsidR="00214994" w:rsidRPr="001B128E">
        <w:rPr>
          <w:rFonts w:ascii="Arial" w:hAnsi="Arial" w:cs="Arial"/>
          <w:sz w:val="18"/>
          <w:szCs w:val="18"/>
          <w:vertAlign w:val="superscript"/>
          <w:lang w:val="en-US"/>
        </w:rPr>
        <w:t>Δ/−</w:t>
      </w:r>
      <w:r w:rsidR="00214994" w:rsidRPr="001B128E">
        <w:rPr>
          <w:rFonts w:ascii="Arial" w:hAnsi="Arial" w:cs="Arial"/>
          <w:sz w:val="18"/>
          <w:szCs w:val="18"/>
          <w:lang w:val="en-US"/>
        </w:rPr>
        <w:t xml:space="preserve"> genetic background in mRNA sequencing data </w:t>
      </w:r>
      <w:r w:rsidR="00212700" w:rsidRPr="001B128E">
        <w:rPr>
          <w:rFonts w:ascii="Arial" w:hAnsi="Arial" w:cs="Arial"/>
          <w:sz w:val="18"/>
          <w:szCs w:val="18"/>
          <w:lang w:val="en-US"/>
        </w:rPr>
        <w:t>for upstream regulators (</w:t>
      </w:r>
      <w:r w:rsidR="007D7976" w:rsidRPr="001B128E">
        <w:rPr>
          <w:rFonts w:ascii="Arial" w:hAnsi="Arial" w:cs="Arial"/>
          <w:sz w:val="18"/>
          <w:szCs w:val="18"/>
          <w:lang w:val="en-US"/>
        </w:rPr>
        <w:t>C</w:t>
      </w:r>
      <w:r w:rsidR="00212700" w:rsidRPr="001B128E">
        <w:rPr>
          <w:rFonts w:ascii="Arial" w:hAnsi="Arial" w:cs="Arial"/>
          <w:sz w:val="18"/>
          <w:szCs w:val="18"/>
          <w:lang w:val="en-US"/>
        </w:rPr>
        <w:t>), metabolic (</w:t>
      </w:r>
      <w:r w:rsidR="007D7976" w:rsidRPr="001B128E">
        <w:rPr>
          <w:rFonts w:ascii="Arial" w:hAnsi="Arial" w:cs="Arial"/>
          <w:sz w:val="18"/>
          <w:szCs w:val="18"/>
          <w:lang w:val="en-US"/>
        </w:rPr>
        <w:t>D</w:t>
      </w:r>
      <w:r w:rsidR="00212700" w:rsidRPr="001B128E">
        <w:rPr>
          <w:rFonts w:ascii="Arial" w:hAnsi="Arial" w:cs="Arial"/>
          <w:sz w:val="18"/>
          <w:szCs w:val="18"/>
          <w:lang w:val="en-US"/>
        </w:rPr>
        <w:t>), and signaling (</w:t>
      </w:r>
      <w:r w:rsidR="007D7976" w:rsidRPr="001B128E">
        <w:rPr>
          <w:rFonts w:ascii="Arial" w:hAnsi="Arial" w:cs="Arial"/>
          <w:sz w:val="18"/>
          <w:szCs w:val="18"/>
          <w:lang w:val="en-US"/>
        </w:rPr>
        <w:t>E</w:t>
      </w:r>
      <w:r w:rsidR="00212700" w:rsidRPr="001B128E">
        <w:rPr>
          <w:rFonts w:ascii="Arial" w:hAnsi="Arial" w:cs="Arial"/>
          <w:sz w:val="18"/>
          <w:szCs w:val="18"/>
          <w:lang w:val="en-US"/>
        </w:rPr>
        <w:t>) pathways. (</w:t>
      </w:r>
      <w:r w:rsidR="007D7976" w:rsidRPr="001B128E">
        <w:rPr>
          <w:rFonts w:ascii="Arial" w:hAnsi="Arial" w:cs="Arial"/>
          <w:b/>
          <w:bCs/>
          <w:sz w:val="18"/>
          <w:szCs w:val="18"/>
          <w:lang w:val="en-US"/>
        </w:rPr>
        <w:t>F</w:t>
      </w:r>
      <w:r w:rsidR="00212700" w:rsidRPr="001B128E">
        <w:rPr>
          <w:rFonts w:ascii="Arial" w:hAnsi="Arial" w:cs="Arial"/>
          <w:sz w:val="18"/>
          <w:szCs w:val="18"/>
          <w:lang w:val="en-US"/>
        </w:rPr>
        <w:t xml:space="preserve">) Bar graph of differentially expressed signaling pathways due to DR in WT mice in the mRNA data set. </w:t>
      </w:r>
      <w:r w:rsidR="007D7976" w:rsidRPr="001B128E">
        <w:rPr>
          <w:rFonts w:ascii="Arial" w:hAnsi="Arial" w:cs="Arial"/>
          <w:sz w:val="18"/>
          <w:szCs w:val="18"/>
          <w:lang w:val="en-US"/>
        </w:rPr>
        <w:t>(</w:t>
      </w:r>
      <w:r w:rsidR="007D7976" w:rsidRPr="001B128E">
        <w:rPr>
          <w:rFonts w:ascii="Arial" w:hAnsi="Arial" w:cs="Arial"/>
          <w:b/>
          <w:bCs/>
          <w:sz w:val="18"/>
          <w:szCs w:val="18"/>
          <w:lang w:val="en-US"/>
        </w:rPr>
        <w:t>G</w:t>
      </w:r>
      <w:r w:rsidR="007D7976" w:rsidRPr="001B128E">
        <w:rPr>
          <w:rFonts w:ascii="Arial" w:hAnsi="Arial" w:cs="Arial"/>
          <w:sz w:val="18"/>
          <w:szCs w:val="18"/>
          <w:lang w:val="en-US"/>
        </w:rPr>
        <w:t xml:space="preserve">) Bar graph of differentially expressed metabolic pathways due to DR in the </w:t>
      </w:r>
      <w:r w:rsidR="007D7976" w:rsidRPr="001B128E">
        <w:rPr>
          <w:rFonts w:ascii="Arial" w:hAnsi="Arial" w:cs="Arial"/>
          <w:i/>
          <w:iCs/>
          <w:sz w:val="18"/>
          <w:szCs w:val="18"/>
          <w:lang w:val="en-US"/>
        </w:rPr>
        <w:t>Ercc1</w:t>
      </w:r>
      <w:r w:rsidR="007D7976" w:rsidRPr="001B128E">
        <w:rPr>
          <w:rFonts w:ascii="Arial" w:hAnsi="Arial" w:cs="Arial"/>
          <w:sz w:val="18"/>
          <w:szCs w:val="18"/>
          <w:vertAlign w:val="superscript"/>
          <w:lang w:val="en-US"/>
        </w:rPr>
        <w:t>Δ/−</w:t>
      </w:r>
      <w:r w:rsidR="007D7976" w:rsidRPr="001B128E">
        <w:rPr>
          <w:rFonts w:ascii="Arial" w:hAnsi="Arial" w:cs="Arial"/>
          <w:sz w:val="18"/>
          <w:szCs w:val="18"/>
          <w:lang w:val="en-US"/>
        </w:rPr>
        <w:t xml:space="preserve"> genetic background in the ribosome profiling data. </w:t>
      </w:r>
      <w:r w:rsidR="00214994" w:rsidRPr="001B128E">
        <w:rPr>
          <w:rFonts w:ascii="Arial" w:hAnsi="Arial" w:cs="Arial"/>
          <w:sz w:val="18"/>
          <w:szCs w:val="18"/>
          <w:lang w:val="en-US"/>
        </w:rPr>
        <w:t xml:space="preserve">Numerical parameters of pathways and upstream regulators were calculated with Ingenuity Pathway Analysis (IPA) and subsidiary pathways were collapsed if top parent pathways were present. </w:t>
      </w:r>
      <w:r w:rsidR="006436CA" w:rsidRPr="001B128E">
        <w:rPr>
          <w:rFonts w:ascii="Arial" w:hAnsi="Arial" w:cs="Arial"/>
          <w:sz w:val="18"/>
          <w:szCs w:val="18"/>
          <w:lang w:val="en-US"/>
        </w:rPr>
        <w:t>In bar graphs, r</w:t>
      </w:r>
      <w:r w:rsidR="00214994" w:rsidRPr="001B128E">
        <w:rPr>
          <w:rFonts w:ascii="Arial" w:hAnsi="Arial" w:cs="Arial"/>
          <w:sz w:val="18"/>
          <w:szCs w:val="18"/>
          <w:lang w:val="en-US"/>
        </w:rPr>
        <w:t>ed means upregulated, white means unclear direction, blue means downregulated, and gray means that no direction could be calculated.</w:t>
      </w:r>
    </w:p>
    <w:p w14:paraId="2D2CEF8A" w14:textId="279872B6" w:rsidR="0025180C" w:rsidRPr="001B128E" w:rsidRDefault="0025180C" w:rsidP="009420F8">
      <w:pPr>
        <w:spacing w:after="0" w:line="360" w:lineRule="auto"/>
        <w:jc w:val="both"/>
        <w:rPr>
          <w:rFonts w:ascii="Arial" w:hAnsi="Arial" w:cs="Arial"/>
          <w:b/>
          <w:bCs/>
          <w:lang w:val="en-US"/>
        </w:rPr>
      </w:pPr>
    </w:p>
    <w:p w14:paraId="5F27E8B6" w14:textId="3D43C5C5" w:rsidR="00B13B6A" w:rsidRDefault="0025180C" w:rsidP="009420F8">
      <w:pPr>
        <w:spacing w:after="0" w:line="360" w:lineRule="auto"/>
        <w:jc w:val="both"/>
        <w:rPr>
          <w:rFonts w:ascii="Arial" w:hAnsi="Arial" w:cs="Arial"/>
          <w:lang w:val="en-US"/>
        </w:rPr>
      </w:pPr>
      <w:r w:rsidRPr="001B128E">
        <w:rPr>
          <w:rFonts w:ascii="Arial" w:hAnsi="Arial" w:cs="Arial"/>
          <w:b/>
          <w:bCs/>
          <w:sz w:val="18"/>
          <w:szCs w:val="18"/>
          <w:lang w:val="en-US"/>
        </w:rPr>
        <w:t xml:space="preserve">Supplemental figure </w:t>
      </w:r>
      <w:r w:rsidR="00AA5742">
        <w:rPr>
          <w:rFonts w:ascii="Arial" w:hAnsi="Arial" w:cs="Arial"/>
          <w:b/>
          <w:bCs/>
          <w:sz w:val="18"/>
          <w:szCs w:val="18"/>
          <w:lang w:val="en-US"/>
        </w:rPr>
        <w:t>6</w:t>
      </w:r>
      <w:r w:rsidR="006436CA" w:rsidRPr="001B128E">
        <w:rPr>
          <w:rFonts w:ascii="Arial" w:hAnsi="Arial" w:cs="Arial"/>
          <w:b/>
          <w:bCs/>
          <w:sz w:val="18"/>
          <w:szCs w:val="18"/>
          <w:lang w:val="en-US"/>
        </w:rPr>
        <w:t xml:space="preserve"> DRs effect on translation dynamics.</w:t>
      </w:r>
      <w:r w:rsidR="00891715" w:rsidRPr="001B128E">
        <w:rPr>
          <w:rFonts w:ascii="Arial" w:hAnsi="Arial" w:cs="Arial"/>
          <w:b/>
          <w:bCs/>
          <w:sz w:val="18"/>
          <w:szCs w:val="18"/>
          <w:lang w:val="en-US"/>
        </w:rPr>
        <w:t xml:space="preserve"> </w:t>
      </w:r>
      <w:r w:rsidR="006436CA" w:rsidRPr="001B128E">
        <w:rPr>
          <w:rFonts w:ascii="Arial" w:hAnsi="Arial" w:cs="Arial"/>
          <w:sz w:val="18"/>
          <w:szCs w:val="18"/>
          <w:lang w:val="en-US"/>
        </w:rPr>
        <w:t>(</w:t>
      </w:r>
      <w:r w:rsidR="006436CA" w:rsidRPr="001B128E">
        <w:rPr>
          <w:rFonts w:ascii="Arial" w:hAnsi="Arial" w:cs="Arial"/>
          <w:b/>
          <w:bCs/>
          <w:sz w:val="18"/>
          <w:szCs w:val="18"/>
          <w:lang w:val="en-US"/>
        </w:rPr>
        <w:t>A-F</w:t>
      </w:r>
      <w:r w:rsidR="006436CA" w:rsidRPr="001B128E">
        <w:rPr>
          <w:rFonts w:ascii="Arial" w:hAnsi="Arial" w:cs="Arial"/>
          <w:sz w:val="18"/>
          <w:szCs w:val="18"/>
          <w:lang w:val="en-US"/>
        </w:rPr>
        <w:t>) Heatmaps with accompanying violin plots displaying the</w:t>
      </w:r>
      <w:r w:rsidR="007D1593" w:rsidRPr="001B128E">
        <w:rPr>
          <w:rFonts w:ascii="Arial" w:hAnsi="Arial" w:cs="Arial"/>
          <w:sz w:val="18"/>
          <w:szCs w:val="18"/>
          <w:lang w:val="en-US"/>
        </w:rPr>
        <w:t xml:space="preserve"> differences</w:t>
      </w:r>
      <w:r w:rsidR="006436CA" w:rsidRPr="001B128E">
        <w:rPr>
          <w:rFonts w:ascii="Arial" w:hAnsi="Arial" w:cs="Arial"/>
          <w:sz w:val="18"/>
          <w:szCs w:val="18"/>
          <w:lang w:val="en-US"/>
        </w:rPr>
        <w:t xml:space="preserve"> between experimental groups for initiation factors (A-B), mitochondrial ribosomal subunits (C-D), and cytosolic ribosomal subunits (E-F). </w:t>
      </w:r>
      <w:r w:rsidR="00891715" w:rsidRPr="001B128E">
        <w:rPr>
          <w:rFonts w:ascii="Arial" w:hAnsi="Arial" w:cs="Arial"/>
          <w:sz w:val="18"/>
          <w:szCs w:val="18"/>
          <w:lang w:val="en-US"/>
        </w:rPr>
        <w:t xml:space="preserve">In heatmaps, red </w:t>
      </w:r>
      <w:r w:rsidR="007D1593" w:rsidRPr="001B128E">
        <w:rPr>
          <w:rFonts w:ascii="Arial" w:hAnsi="Arial" w:cs="Arial"/>
          <w:sz w:val="18"/>
          <w:szCs w:val="18"/>
          <w:lang w:val="en-US"/>
        </w:rPr>
        <w:t>indicates</w:t>
      </w:r>
      <w:r w:rsidR="00891715" w:rsidRPr="001B128E">
        <w:rPr>
          <w:rFonts w:ascii="Arial" w:hAnsi="Arial" w:cs="Arial"/>
          <w:sz w:val="18"/>
          <w:szCs w:val="18"/>
          <w:lang w:val="en-US"/>
        </w:rPr>
        <w:t xml:space="preserve"> upregulated while blue </w:t>
      </w:r>
      <w:r w:rsidR="007D1593" w:rsidRPr="001B128E">
        <w:rPr>
          <w:rFonts w:ascii="Arial" w:hAnsi="Arial" w:cs="Arial"/>
          <w:sz w:val="18"/>
          <w:szCs w:val="18"/>
          <w:lang w:val="en-US"/>
        </w:rPr>
        <w:t>implies</w:t>
      </w:r>
      <w:r w:rsidR="00891715" w:rsidRPr="001B128E">
        <w:rPr>
          <w:rFonts w:ascii="Arial" w:hAnsi="Arial" w:cs="Arial"/>
          <w:sz w:val="18"/>
          <w:szCs w:val="18"/>
          <w:lang w:val="en-US"/>
        </w:rPr>
        <w:t xml:space="preserve"> downregulated. Statistics in related violin plots are based on FDR based statistics from GSEA analysis. </w:t>
      </w:r>
      <w:r w:rsidR="006436CA" w:rsidRPr="001B128E">
        <w:rPr>
          <w:rFonts w:ascii="Arial" w:hAnsi="Arial" w:cs="Arial"/>
          <w:sz w:val="18"/>
          <w:szCs w:val="18"/>
          <w:lang w:val="en-US"/>
        </w:rPr>
        <w:t>(</w:t>
      </w:r>
      <w:r w:rsidR="006436CA" w:rsidRPr="001B128E">
        <w:rPr>
          <w:rFonts w:ascii="Arial" w:hAnsi="Arial" w:cs="Arial"/>
          <w:b/>
          <w:bCs/>
          <w:sz w:val="18"/>
          <w:szCs w:val="18"/>
          <w:lang w:val="en-US"/>
        </w:rPr>
        <w:t>G-</w:t>
      </w:r>
      <w:r w:rsidR="00593F3E" w:rsidRPr="001B128E">
        <w:rPr>
          <w:rFonts w:ascii="Arial" w:hAnsi="Arial" w:cs="Arial"/>
          <w:b/>
          <w:bCs/>
          <w:sz w:val="18"/>
          <w:szCs w:val="18"/>
          <w:lang w:val="en-US"/>
        </w:rPr>
        <w:t>I</w:t>
      </w:r>
      <w:r w:rsidR="006436CA" w:rsidRPr="001B128E">
        <w:rPr>
          <w:rFonts w:ascii="Arial" w:hAnsi="Arial" w:cs="Arial"/>
          <w:sz w:val="18"/>
          <w:szCs w:val="18"/>
          <w:lang w:val="en-US"/>
        </w:rPr>
        <w:t>) Vulcano plots displaying expressional changes for cytosolic ribosomal subunits due to aging (G)</w:t>
      </w:r>
      <w:r w:rsidR="00280906">
        <w:rPr>
          <w:rFonts w:ascii="Arial" w:hAnsi="Arial" w:cs="Arial"/>
          <w:sz w:val="18"/>
          <w:szCs w:val="18"/>
          <w:lang w:val="en-US"/>
        </w:rPr>
        <w:t>,</w:t>
      </w:r>
      <w:r w:rsidR="006436CA" w:rsidRPr="001B128E">
        <w:rPr>
          <w:rFonts w:ascii="Arial" w:hAnsi="Arial" w:cs="Arial"/>
          <w:sz w:val="18"/>
          <w:szCs w:val="18"/>
          <w:lang w:val="en-US"/>
        </w:rPr>
        <w:t xml:space="preserve"> </w:t>
      </w:r>
      <w:r w:rsidR="00593F3E" w:rsidRPr="001B128E">
        <w:rPr>
          <w:rFonts w:ascii="Arial" w:hAnsi="Arial" w:cs="Arial"/>
          <w:sz w:val="18"/>
          <w:szCs w:val="18"/>
          <w:lang w:val="en-US"/>
        </w:rPr>
        <w:t>combined DR and E</w:t>
      </w:r>
      <w:r w:rsidR="005128BD" w:rsidRPr="001B128E">
        <w:rPr>
          <w:rFonts w:ascii="Arial" w:hAnsi="Arial" w:cs="Arial"/>
          <w:sz w:val="18"/>
          <w:szCs w:val="18"/>
          <w:lang w:val="en-US"/>
        </w:rPr>
        <w:t>rcc1 effect</w:t>
      </w:r>
      <w:r w:rsidR="006436CA" w:rsidRPr="001B128E">
        <w:rPr>
          <w:rFonts w:ascii="Arial" w:hAnsi="Arial" w:cs="Arial"/>
          <w:sz w:val="18"/>
          <w:szCs w:val="18"/>
          <w:lang w:val="en-US"/>
        </w:rPr>
        <w:t xml:space="preserve"> (H)</w:t>
      </w:r>
      <w:r w:rsidR="00280906">
        <w:rPr>
          <w:rFonts w:ascii="Arial" w:hAnsi="Arial" w:cs="Arial"/>
          <w:sz w:val="18"/>
          <w:szCs w:val="18"/>
          <w:lang w:val="en-US"/>
        </w:rPr>
        <w:t>,</w:t>
      </w:r>
      <w:r w:rsidR="006436CA" w:rsidRPr="001B128E">
        <w:rPr>
          <w:rFonts w:ascii="Arial" w:hAnsi="Arial" w:cs="Arial"/>
          <w:sz w:val="18"/>
          <w:szCs w:val="18"/>
          <w:lang w:val="en-US"/>
        </w:rPr>
        <w:t xml:space="preserve"> </w:t>
      </w:r>
      <w:r w:rsidR="005128BD" w:rsidRPr="001B128E">
        <w:rPr>
          <w:rFonts w:ascii="Arial" w:hAnsi="Arial" w:cs="Arial"/>
          <w:sz w:val="18"/>
          <w:szCs w:val="18"/>
          <w:lang w:val="en-US"/>
        </w:rPr>
        <w:t>and DR</w:t>
      </w:r>
      <w:r w:rsidR="006436CA" w:rsidRPr="001B128E">
        <w:rPr>
          <w:rFonts w:ascii="Arial" w:hAnsi="Arial" w:cs="Arial"/>
          <w:sz w:val="18"/>
          <w:szCs w:val="18"/>
          <w:lang w:val="en-US"/>
        </w:rPr>
        <w:t xml:space="preserve"> </w:t>
      </w:r>
      <w:r w:rsidR="005128BD" w:rsidRPr="001B128E">
        <w:rPr>
          <w:rFonts w:ascii="Arial" w:hAnsi="Arial" w:cs="Arial"/>
          <w:sz w:val="18"/>
          <w:szCs w:val="18"/>
          <w:lang w:val="en-US"/>
        </w:rPr>
        <w:t xml:space="preserve">in </w:t>
      </w:r>
      <w:r w:rsidR="006436CA" w:rsidRPr="001B128E">
        <w:rPr>
          <w:rFonts w:ascii="Arial" w:hAnsi="Arial" w:cs="Arial"/>
          <w:sz w:val="18"/>
          <w:szCs w:val="18"/>
          <w:lang w:val="en-US"/>
        </w:rPr>
        <w:t>WT</w:t>
      </w:r>
      <w:r w:rsidR="005128BD" w:rsidRPr="001B128E">
        <w:rPr>
          <w:rFonts w:ascii="Arial" w:hAnsi="Arial" w:cs="Arial"/>
          <w:sz w:val="18"/>
          <w:szCs w:val="18"/>
          <w:lang w:val="en-US"/>
        </w:rPr>
        <w:t xml:space="preserve"> (I) </w:t>
      </w:r>
      <w:r w:rsidR="006436CA" w:rsidRPr="001B128E">
        <w:rPr>
          <w:rFonts w:ascii="Arial" w:hAnsi="Arial" w:cs="Arial"/>
          <w:sz w:val="18"/>
          <w:szCs w:val="18"/>
          <w:lang w:val="en-US"/>
        </w:rPr>
        <w:t>mice.</w:t>
      </w:r>
      <w:r w:rsidR="00891715" w:rsidRPr="001B128E">
        <w:rPr>
          <w:rFonts w:ascii="Arial" w:hAnsi="Arial" w:cs="Arial"/>
          <w:sz w:val="18"/>
          <w:szCs w:val="18"/>
          <w:lang w:val="en-US"/>
        </w:rPr>
        <w:t xml:space="preserve"> Relevant subunits are highlighted. (</w:t>
      </w:r>
      <w:r w:rsidR="00593F3E" w:rsidRPr="001B128E">
        <w:rPr>
          <w:rFonts w:ascii="Arial" w:hAnsi="Arial" w:cs="Arial"/>
          <w:b/>
          <w:bCs/>
          <w:sz w:val="18"/>
          <w:szCs w:val="18"/>
          <w:lang w:val="en-US"/>
        </w:rPr>
        <w:t>J</w:t>
      </w:r>
      <w:r w:rsidR="00891715" w:rsidRPr="001B128E">
        <w:rPr>
          <w:rFonts w:ascii="Arial" w:hAnsi="Arial" w:cs="Arial"/>
          <w:b/>
          <w:bCs/>
          <w:sz w:val="18"/>
          <w:szCs w:val="18"/>
          <w:lang w:val="en-US"/>
        </w:rPr>
        <w:t>-</w:t>
      </w:r>
      <w:r w:rsidR="00593F3E" w:rsidRPr="001B128E">
        <w:rPr>
          <w:rFonts w:ascii="Arial" w:hAnsi="Arial" w:cs="Arial"/>
          <w:b/>
          <w:bCs/>
          <w:sz w:val="18"/>
          <w:szCs w:val="18"/>
          <w:lang w:val="en-US"/>
        </w:rPr>
        <w:t>K</w:t>
      </w:r>
      <w:r w:rsidR="00891715" w:rsidRPr="001B128E">
        <w:rPr>
          <w:rFonts w:ascii="Arial" w:hAnsi="Arial" w:cs="Arial"/>
          <w:sz w:val="18"/>
          <w:szCs w:val="18"/>
          <w:lang w:val="en-US"/>
        </w:rPr>
        <w:t>) Violin plots displaying the average number (</w:t>
      </w:r>
      <w:r w:rsidR="00593F3E" w:rsidRPr="001B128E">
        <w:rPr>
          <w:rFonts w:ascii="Arial" w:hAnsi="Arial" w:cs="Arial"/>
          <w:sz w:val="18"/>
          <w:szCs w:val="18"/>
          <w:lang w:val="en-US"/>
        </w:rPr>
        <w:t>J</w:t>
      </w:r>
      <w:r w:rsidR="00891715" w:rsidRPr="001B128E">
        <w:rPr>
          <w:rFonts w:ascii="Arial" w:hAnsi="Arial" w:cs="Arial"/>
          <w:sz w:val="18"/>
          <w:szCs w:val="18"/>
          <w:lang w:val="en-US"/>
        </w:rPr>
        <w:t>) and intensity (</w:t>
      </w:r>
      <w:r w:rsidR="00593F3E" w:rsidRPr="001B128E">
        <w:rPr>
          <w:rFonts w:ascii="Arial" w:hAnsi="Arial" w:cs="Arial"/>
          <w:sz w:val="18"/>
          <w:szCs w:val="18"/>
          <w:lang w:val="en-US"/>
        </w:rPr>
        <w:t>K</w:t>
      </w:r>
      <w:r w:rsidR="00891715" w:rsidRPr="001B128E">
        <w:rPr>
          <w:rFonts w:ascii="Arial" w:hAnsi="Arial" w:cs="Arial"/>
          <w:sz w:val="18"/>
          <w:szCs w:val="18"/>
          <w:lang w:val="en-US"/>
        </w:rPr>
        <w:t>) of pause sites per group for all experimental groups.</w:t>
      </w:r>
    </w:p>
    <w:p w14:paraId="17E0BC7F" w14:textId="69085E0F" w:rsidR="004B4657" w:rsidRPr="001B128E" w:rsidRDefault="004B4657" w:rsidP="009420F8">
      <w:pPr>
        <w:spacing w:after="0" w:line="360" w:lineRule="auto"/>
        <w:jc w:val="both"/>
        <w:rPr>
          <w:rFonts w:ascii="Arial" w:hAnsi="Arial" w:cs="Arial"/>
          <w:lang w:val="en-US"/>
        </w:rPr>
      </w:pPr>
    </w:p>
    <w:p w14:paraId="0EDBE222" w14:textId="61F8121E" w:rsidR="00891715" w:rsidRPr="001B128E" w:rsidRDefault="007D7742" w:rsidP="009420F8">
      <w:pPr>
        <w:spacing w:after="0" w:line="360" w:lineRule="auto"/>
        <w:jc w:val="both"/>
        <w:rPr>
          <w:rFonts w:ascii="Arial" w:hAnsi="Arial" w:cs="Arial"/>
          <w:sz w:val="18"/>
          <w:szCs w:val="18"/>
          <w:lang w:val="en-US"/>
        </w:rPr>
      </w:pPr>
      <w:r w:rsidRPr="001B128E">
        <w:rPr>
          <w:rFonts w:ascii="Arial" w:hAnsi="Arial" w:cs="Arial"/>
          <w:b/>
          <w:bCs/>
          <w:sz w:val="18"/>
          <w:szCs w:val="18"/>
          <w:lang w:val="en-US"/>
        </w:rPr>
        <w:t xml:space="preserve">Supplemental figure </w:t>
      </w:r>
      <w:r w:rsidR="00AA5742">
        <w:rPr>
          <w:rFonts w:ascii="Arial" w:hAnsi="Arial" w:cs="Arial"/>
          <w:b/>
          <w:bCs/>
          <w:sz w:val="18"/>
          <w:szCs w:val="18"/>
          <w:lang w:val="en-US"/>
        </w:rPr>
        <w:t>7</w:t>
      </w:r>
      <w:r w:rsidR="00891715" w:rsidRPr="001B128E">
        <w:rPr>
          <w:rFonts w:ascii="Arial" w:hAnsi="Arial" w:cs="Arial"/>
          <w:b/>
          <w:bCs/>
          <w:sz w:val="18"/>
          <w:szCs w:val="18"/>
          <w:lang w:val="en-US"/>
        </w:rPr>
        <w:t>. DRs effect on uORF expression</w:t>
      </w:r>
      <w:r w:rsidR="00E52C92" w:rsidRPr="001B128E">
        <w:rPr>
          <w:rFonts w:ascii="Arial" w:hAnsi="Arial" w:cs="Arial"/>
          <w:b/>
          <w:bCs/>
          <w:sz w:val="18"/>
          <w:szCs w:val="18"/>
          <w:lang w:val="en-US"/>
        </w:rPr>
        <w:t xml:space="preserve">. </w:t>
      </w:r>
      <w:r w:rsidR="002B1A78" w:rsidRPr="001B128E">
        <w:rPr>
          <w:rFonts w:ascii="Arial" w:hAnsi="Arial" w:cs="Arial"/>
          <w:sz w:val="18"/>
          <w:szCs w:val="18"/>
          <w:lang w:val="en-US"/>
        </w:rPr>
        <w:t>(</w:t>
      </w:r>
      <w:r w:rsidR="002B1A78" w:rsidRPr="002B1A78">
        <w:rPr>
          <w:rFonts w:ascii="Arial" w:hAnsi="Arial" w:cs="Arial"/>
          <w:b/>
          <w:bCs/>
          <w:sz w:val="18"/>
          <w:szCs w:val="18"/>
          <w:lang w:val="en-US"/>
        </w:rPr>
        <w:t>A-</w:t>
      </w:r>
      <w:r w:rsidR="002B1A78">
        <w:rPr>
          <w:rFonts w:ascii="Arial" w:hAnsi="Arial" w:cs="Arial"/>
          <w:b/>
          <w:bCs/>
          <w:sz w:val="18"/>
          <w:szCs w:val="18"/>
          <w:lang w:val="en-US"/>
        </w:rPr>
        <w:t>B</w:t>
      </w:r>
      <w:r w:rsidR="002B1A78" w:rsidRPr="001B128E">
        <w:rPr>
          <w:rFonts w:ascii="Arial" w:hAnsi="Arial" w:cs="Arial"/>
          <w:sz w:val="18"/>
          <w:szCs w:val="18"/>
          <w:lang w:val="en-US"/>
        </w:rPr>
        <w:t>) Bar graph plot showing log2 fold changes</w:t>
      </w:r>
      <w:r w:rsidR="002B1A78">
        <w:rPr>
          <w:rFonts w:ascii="Arial" w:hAnsi="Arial" w:cs="Arial"/>
          <w:sz w:val="18"/>
          <w:szCs w:val="18"/>
          <w:lang w:val="en-US"/>
        </w:rPr>
        <w:t xml:space="preserve"> of absolute (A) and aa normalized (B) </w:t>
      </w:r>
      <w:r w:rsidR="002B1A78" w:rsidRPr="001B128E">
        <w:rPr>
          <w:rFonts w:ascii="Arial" w:hAnsi="Arial" w:cs="Arial"/>
          <w:sz w:val="18"/>
          <w:szCs w:val="18"/>
          <w:lang w:val="en-US"/>
        </w:rPr>
        <w:t>codon occupancy in</w:t>
      </w:r>
      <w:r w:rsidR="002B1A78">
        <w:rPr>
          <w:rFonts w:ascii="Arial" w:hAnsi="Arial" w:cs="Arial"/>
          <w:sz w:val="18"/>
          <w:szCs w:val="18"/>
          <w:lang w:val="en-US"/>
        </w:rPr>
        <w:t xml:space="preserve"> DR-fed </w:t>
      </w:r>
      <w:r w:rsidR="002B1A78" w:rsidRPr="00F54330">
        <w:rPr>
          <w:rFonts w:ascii="Arial" w:hAnsi="Arial" w:cs="Arial"/>
          <w:i/>
          <w:iCs/>
          <w:sz w:val="18"/>
          <w:szCs w:val="18"/>
          <w:lang w:val="en-US"/>
        </w:rPr>
        <w:t>Ercc1</w:t>
      </w:r>
      <w:r w:rsidR="002B1A78" w:rsidRPr="00F54330">
        <w:rPr>
          <w:rFonts w:ascii="Arial" w:hAnsi="Arial" w:cs="Arial"/>
          <w:sz w:val="18"/>
          <w:szCs w:val="18"/>
          <w:vertAlign w:val="superscript"/>
          <w:lang w:val="en-US"/>
        </w:rPr>
        <w:t>Δ/−</w:t>
      </w:r>
      <w:r w:rsidR="002B1A78" w:rsidRPr="001B128E">
        <w:rPr>
          <w:rFonts w:ascii="Arial" w:hAnsi="Arial" w:cs="Arial"/>
          <w:sz w:val="18"/>
          <w:szCs w:val="18"/>
          <w:lang w:val="en-US"/>
        </w:rPr>
        <w:t xml:space="preserve"> as compared old </w:t>
      </w:r>
      <w:r w:rsidR="002B1A78">
        <w:rPr>
          <w:rFonts w:ascii="Arial" w:hAnsi="Arial" w:cs="Arial"/>
          <w:sz w:val="18"/>
          <w:szCs w:val="18"/>
          <w:lang w:val="en-US"/>
        </w:rPr>
        <w:t xml:space="preserve">AL-fed </w:t>
      </w:r>
      <w:r w:rsidR="002B1A78" w:rsidRPr="001B128E">
        <w:rPr>
          <w:rFonts w:ascii="Arial" w:hAnsi="Arial" w:cs="Arial"/>
          <w:sz w:val="18"/>
          <w:szCs w:val="18"/>
          <w:lang w:val="en-US"/>
        </w:rPr>
        <w:t xml:space="preserve">WT </w:t>
      </w:r>
      <w:r w:rsidR="002B1A78">
        <w:rPr>
          <w:rFonts w:ascii="Arial" w:hAnsi="Arial" w:cs="Arial"/>
          <w:sz w:val="18"/>
          <w:szCs w:val="18"/>
          <w:lang w:val="en-US"/>
        </w:rPr>
        <w:t>mice. E</w:t>
      </w:r>
      <w:r w:rsidR="002B1A78" w:rsidRPr="001B128E">
        <w:rPr>
          <w:rFonts w:ascii="Arial" w:hAnsi="Arial" w:cs="Arial"/>
          <w:sz w:val="18"/>
          <w:szCs w:val="18"/>
          <w:lang w:val="en-US"/>
        </w:rPr>
        <w:t xml:space="preserve">ssential amino acids </w:t>
      </w:r>
      <w:r w:rsidR="002B1A78">
        <w:rPr>
          <w:rFonts w:ascii="Arial" w:hAnsi="Arial" w:cs="Arial"/>
          <w:sz w:val="18"/>
          <w:szCs w:val="18"/>
          <w:lang w:val="en-US"/>
        </w:rPr>
        <w:t>are</w:t>
      </w:r>
      <w:r w:rsidR="002B1A78" w:rsidRPr="001B128E">
        <w:rPr>
          <w:rFonts w:ascii="Arial" w:hAnsi="Arial" w:cs="Arial"/>
          <w:sz w:val="18"/>
          <w:szCs w:val="18"/>
          <w:lang w:val="en-US"/>
        </w:rPr>
        <w:t xml:space="preserve"> indicated in red.</w:t>
      </w:r>
      <w:r w:rsidR="002B1A78">
        <w:rPr>
          <w:rFonts w:ascii="Arial" w:hAnsi="Arial" w:cs="Arial"/>
          <w:sz w:val="18"/>
          <w:szCs w:val="18"/>
          <w:lang w:val="en-US"/>
        </w:rPr>
        <w:t xml:space="preserve"> </w:t>
      </w:r>
      <w:r w:rsidR="00891715" w:rsidRPr="001B128E">
        <w:rPr>
          <w:rFonts w:ascii="Arial" w:hAnsi="Arial" w:cs="Arial"/>
          <w:sz w:val="18"/>
          <w:szCs w:val="18"/>
          <w:lang w:val="en-US"/>
        </w:rPr>
        <w:t>(</w:t>
      </w:r>
      <w:r w:rsidR="002B1A78">
        <w:rPr>
          <w:rFonts w:ascii="Arial" w:hAnsi="Arial" w:cs="Arial"/>
          <w:b/>
          <w:bCs/>
          <w:sz w:val="18"/>
          <w:szCs w:val="18"/>
          <w:lang w:val="en-US"/>
        </w:rPr>
        <w:t>C</w:t>
      </w:r>
      <w:r w:rsidR="00973860" w:rsidRPr="001B128E">
        <w:rPr>
          <w:rFonts w:ascii="Arial" w:hAnsi="Arial" w:cs="Arial"/>
          <w:b/>
          <w:bCs/>
          <w:sz w:val="18"/>
          <w:szCs w:val="18"/>
          <w:lang w:val="en-US"/>
        </w:rPr>
        <w:t>-</w:t>
      </w:r>
      <w:r w:rsidR="002B1A78">
        <w:rPr>
          <w:rFonts w:ascii="Arial" w:hAnsi="Arial" w:cs="Arial"/>
          <w:b/>
          <w:bCs/>
          <w:sz w:val="18"/>
          <w:szCs w:val="18"/>
          <w:lang w:val="en-US"/>
        </w:rPr>
        <w:t>D</w:t>
      </w:r>
      <w:r w:rsidR="00891715" w:rsidRPr="001B128E">
        <w:rPr>
          <w:rFonts w:ascii="Arial" w:hAnsi="Arial" w:cs="Arial"/>
          <w:sz w:val="18"/>
          <w:szCs w:val="18"/>
          <w:lang w:val="en-US"/>
        </w:rPr>
        <w:t>) Vulcano plot</w:t>
      </w:r>
      <w:r w:rsidR="00D55F98" w:rsidRPr="001B128E">
        <w:rPr>
          <w:rFonts w:ascii="Arial" w:hAnsi="Arial" w:cs="Arial"/>
          <w:sz w:val="18"/>
          <w:szCs w:val="18"/>
          <w:lang w:val="en-US"/>
        </w:rPr>
        <w:t>s</w:t>
      </w:r>
      <w:r w:rsidR="00891715" w:rsidRPr="001B128E">
        <w:rPr>
          <w:rFonts w:ascii="Arial" w:hAnsi="Arial" w:cs="Arial"/>
          <w:sz w:val="18"/>
          <w:szCs w:val="18"/>
          <w:lang w:val="en-US"/>
        </w:rPr>
        <w:t xml:space="preserve"> of uORF expression altered by DR in </w:t>
      </w:r>
      <w:r w:rsidR="00891715" w:rsidRPr="001B128E">
        <w:rPr>
          <w:rFonts w:ascii="Arial" w:hAnsi="Arial" w:cs="Arial"/>
          <w:i/>
          <w:iCs/>
          <w:sz w:val="18"/>
          <w:szCs w:val="18"/>
          <w:lang w:val="en-US"/>
        </w:rPr>
        <w:t>Ercc1</w:t>
      </w:r>
      <w:r w:rsidR="00891715" w:rsidRPr="001B128E">
        <w:rPr>
          <w:rFonts w:ascii="Arial" w:hAnsi="Arial" w:cs="Arial"/>
          <w:sz w:val="18"/>
          <w:szCs w:val="18"/>
          <w:vertAlign w:val="superscript"/>
          <w:lang w:val="en-US"/>
        </w:rPr>
        <w:t>Δ/−</w:t>
      </w:r>
      <w:r w:rsidR="00891715" w:rsidRPr="001B128E">
        <w:rPr>
          <w:rFonts w:ascii="Arial" w:hAnsi="Arial" w:cs="Arial"/>
          <w:sz w:val="18"/>
          <w:szCs w:val="18"/>
          <w:lang w:val="en-US"/>
        </w:rPr>
        <w:t xml:space="preserve"> </w:t>
      </w:r>
      <w:r w:rsidR="00973860" w:rsidRPr="001B128E">
        <w:rPr>
          <w:rFonts w:ascii="Arial" w:hAnsi="Arial" w:cs="Arial"/>
          <w:sz w:val="18"/>
          <w:szCs w:val="18"/>
          <w:lang w:val="en-US"/>
        </w:rPr>
        <w:t xml:space="preserve">(A) and WT (B) </w:t>
      </w:r>
      <w:r w:rsidR="00891715" w:rsidRPr="001B128E">
        <w:rPr>
          <w:rFonts w:ascii="Arial" w:hAnsi="Arial" w:cs="Arial"/>
          <w:sz w:val="18"/>
          <w:szCs w:val="18"/>
          <w:lang w:val="en-US"/>
        </w:rPr>
        <w:t>compared to AL-fed WT mice. (</w:t>
      </w:r>
      <w:r w:rsidR="002B1A78">
        <w:rPr>
          <w:rFonts w:ascii="Arial" w:hAnsi="Arial" w:cs="Arial"/>
          <w:b/>
          <w:bCs/>
          <w:sz w:val="18"/>
          <w:szCs w:val="18"/>
          <w:lang w:val="en-US"/>
        </w:rPr>
        <w:t>E</w:t>
      </w:r>
      <w:r w:rsidR="004A61E7" w:rsidRPr="001B128E">
        <w:rPr>
          <w:rFonts w:ascii="Arial" w:hAnsi="Arial" w:cs="Arial"/>
          <w:b/>
          <w:bCs/>
          <w:sz w:val="18"/>
          <w:szCs w:val="18"/>
          <w:lang w:val="en-US"/>
        </w:rPr>
        <w:t>-</w:t>
      </w:r>
      <w:r w:rsidR="002B1A78">
        <w:rPr>
          <w:rFonts w:ascii="Arial" w:hAnsi="Arial" w:cs="Arial"/>
          <w:b/>
          <w:bCs/>
          <w:sz w:val="18"/>
          <w:szCs w:val="18"/>
          <w:lang w:val="en-US"/>
        </w:rPr>
        <w:t>F</w:t>
      </w:r>
      <w:r w:rsidR="00891715" w:rsidRPr="001B128E">
        <w:rPr>
          <w:rFonts w:ascii="Arial" w:hAnsi="Arial" w:cs="Arial"/>
          <w:sz w:val="18"/>
          <w:szCs w:val="18"/>
          <w:lang w:val="en-US"/>
        </w:rPr>
        <w:t xml:space="preserve">) Scatterplot illustrating the relation between uORF and canonical fold change differences </w:t>
      </w:r>
      <w:r w:rsidR="00E52C92" w:rsidRPr="001B128E">
        <w:rPr>
          <w:rFonts w:ascii="Arial" w:hAnsi="Arial" w:cs="Arial"/>
          <w:sz w:val="18"/>
          <w:szCs w:val="18"/>
          <w:lang w:val="en-US"/>
        </w:rPr>
        <w:t xml:space="preserve">altered by DR in </w:t>
      </w:r>
      <w:r w:rsidR="00E52C92" w:rsidRPr="001B128E">
        <w:rPr>
          <w:rFonts w:ascii="Arial" w:hAnsi="Arial" w:cs="Arial"/>
          <w:i/>
          <w:iCs/>
          <w:sz w:val="18"/>
          <w:szCs w:val="18"/>
          <w:lang w:val="en-US"/>
        </w:rPr>
        <w:t>Ercc1</w:t>
      </w:r>
      <w:r w:rsidR="00E52C92" w:rsidRPr="001B128E">
        <w:rPr>
          <w:rFonts w:ascii="Arial" w:hAnsi="Arial" w:cs="Arial"/>
          <w:sz w:val="18"/>
          <w:szCs w:val="18"/>
          <w:vertAlign w:val="superscript"/>
          <w:lang w:val="en-US"/>
        </w:rPr>
        <w:t>Δ/−</w:t>
      </w:r>
      <w:r w:rsidR="00E52C92" w:rsidRPr="001B128E">
        <w:rPr>
          <w:rFonts w:ascii="Arial" w:hAnsi="Arial" w:cs="Arial"/>
          <w:sz w:val="18"/>
          <w:szCs w:val="18"/>
          <w:lang w:val="en-US"/>
        </w:rPr>
        <w:t xml:space="preserve"> </w:t>
      </w:r>
      <w:r w:rsidR="004A61E7" w:rsidRPr="001B128E">
        <w:rPr>
          <w:rFonts w:ascii="Arial" w:hAnsi="Arial" w:cs="Arial"/>
          <w:sz w:val="18"/>
          <w:szCs w:val="18"/>
          <w:lang w:val="en-US"/>
        </w:rPr>
        <w:t>(</w:t>
      </w:r>
      <w:r w:rsidR="00973860" w:rsidRPr="001B128E">
        <w:rPr>
          <w:rFonts w:ascii="Arial" w:hAnsi="Arial" w:cs="Arial"/>
          <w:sz w:val="18"/>
          <w:szCs w:val="18"/>
          <w:lang w:val="en-US"/>
        </w:rPr>
        <w:t>C</w:t>
      </w:r>
      <w:r w:rsidR="004A61E7" w:rsidRPr="001B128E">
        <w:rPr>
          <w:rFonts w:ascii="Arial" w:hAnsi="Arial" w:cs="Arial"/>
          <w:sz w:val="18"/>
          <w:szCs w:val="18"/>
          <w:lang w:val="en-US"/>
        </w:rPr>
        <w:t>) or WT (</w:t>
      </w:r>
      <w:r w:rsidR="00973860" w:rsidRPr="001B128E">
        <w:rPr>
          <w:rFonts w:ascii="Arial" w:hAnsi="Arial" w:cs="Arial"/>
          <w:sz w:val="18"/>
          <w:szCs w:val="18"/>
          <w:lang w:val="en-US"/>
        </w:rPr>
        <w:t>D</w:t>
      </w:r>
      <w:r w:rsidR="004A61E7" w:rsidRPr="001B128E">
        <w:rPr>
          <w:rFonts w:ascii="Arial" w:hAnsi="Arial" w:cs="Arial"/>
          <w:sz w:val="18"/>
          <w:szCs w:val="18"/>
          <w:lang w:val="en-US"/>
        </w:rPr>
        <w:t xml:space="preserve">) </w:t>
      </w:r>
      <w:r w:rsidR="00E52C92" w:rsidRPr="001B128E">
        <w:rPr>
          <w:rFonts w:ascii="Arial" w:hAnsi="Arial" w:cs="Arial"/>
          <w:sz w:val="18"/>
          <w:szCs w:val="18"/>
          <w:lang w:val="en-US"/>
        </w:rPr>
        <w:t xml:space="preserve">compared to AL-fed WT mice </w:t>
      </w:r>
      <w:r w:rsidR="00891715" w:rsidRPr="001B128E">
        <w:rPr>
          <w:rFonts w:ascii="Arial" w:hAnsi="Arial" w:cs="Arial"/>
          <w:sz w:val="18"/>
          <w:szCs w:val="18"/>
          <w:lang w:val="en-US"/>
        </w:rPr>
        <w:t xml:space="preserve">with significantly altered uORFs being depicted in black. A regression line with 95% confidence interval, based on the significant uORFs, is represented in red. </w:t>
      </w:r>
      <w:r w:rsidR="00B6445E" w:rsidRPr="001B128E">
        <w:rPr>
          <w:rFonts w:ascii="Arial" w:hAnsi="Arial" w:cs="Arial"/>
          <w:sz w:val="18"/>
          <w:szCs w:val="18"/>
          <w:lang w:val="en-US"/>
        </w:rPr>
        <w:t>(</w:t>
      </w:r>
      <w:r w:rsidR="002B1A78">
        <w:rPr>
          <w:rFonts w:ascii="Arial" w:hAnsi="Arial" w:cs="Arial"/>
          <w:b/>
          <w:bCs/>
          <w:sz w:val="18"/>
          <w:szCs w:val="18"/>
          <w:lang w:val="en-US"/>
        </w:rPr>
        <w:t>G</w:t>
      </w:r>
      <w:r w:rsidR="00B6445E" w:rsidRPr="001B128E">
        <w:rPr>
          <w:rFonts w:ascii="Arial" w:hAnsi="Arial" w:cs="Arial"/>
          <w:sz w:val="18"/>
          <w:szCs w:val="18"/>
          <w:lang w:val="en-US"/>
        </w:rPr>
        <w:t xml:space="preserve">) Example of altered canonical ORF to uORF translation between DR and AL-fed </w:t>
      </w:r>
      <w:r w:rsidR="00B6445E" w:rsidRPr="001B128E">
        <w:rPr>
          <w:rFonts w:ascii="Arial" w:hAnsi="Arial" w:cs="Arial"/>
          <w:i/>
          <w:iCs/>
          <w:sz w:val="18"/>
          <w:szCs w:val="18"/>
          <w:lang w:val="en-US"/>
        </w:rPr>
        <w:t>Ercc1</w:t>
      </w:r>
      <w:r w:rsidR="00B6445E" w:rsidRPr="001B128E">
        <w:rPr>
          <w:rFonts w:ascii="Arial" w:hAnsi="Arial" w:cs="Arial"/>
          <w:sz w:val="18"/>
          <w:szCs w:val="18"/>
          <w:vertAlign w:val="superscript"/>
          <w:lang w:val="en-US"/>
        </w:rPr>
        <w:t>Δ/−</w:t>
      </w:r>
      <w:r w:rsidR="00B6445E" w:rsidRPr="001B128E">
        <w:rPr>
          <w:rFonts w:ascii="Arial" w:hAnsi="Arial" w:cs="Arial"/>
          <w:sz w:val="18"/>
          <w:szCs w:val="18"/>
          <w:lang w:val="en-US"/>
        </w:rPr>
        <w:t xml:space="preserve"> mice in ribo-seq data</w:t>
      </w:r>
      <w:r w:rsidR="00F542F0" w:rsidRPr="001B128E">
        <w:rPr>
          <w:rFonts w:ascii="Arial" w:hAnsi="Arial" w:cs="Arial"/>
          <w:sz w:val="18"/>
          <w:szCs w:val="18"/>
          <w:lang w:val="en-US"/>
        </w:rPr>
        <w:t xml:space="preserve">. Normalized and </w:t>
      </w:r>
      <w:r w:rsidR="00B6445E" w:rsidRPr="001B128E">
        <w:rPr>
          <w:rFonts w:ascii="Arial" w:hAnsi="Arial" w:cs="Arial"/>
          <w:sz w:val="18"/>
          <w:szCs w:val="18"/>
          <w:lang w:val="en-US"/>
        </w:rPr>
        <w:t>visualized using the Integrative Genomics Viewer.</w:t>
      </w:r>
      <w:r w:rsidR="00B94960" w:rsidRPr="001B128E">
        <w:rPr>
          <w:rFonts w:ascii="Arial" w:hAnsi="Arial" w:cs="Arial"/>
          <w:sz w:val="18"/>
          <w:szCs w:val="18"/>
          <w:lang w:val="en-US"/>
        </w:rPr>
        <w:t xml:space="preserve"> </w:t>
      </w:r>
      <w:r w:rsidR="006C59C8">
        <w:rPr>
          <w:rFonts w:ascii="Arial" w:hAnsi="Arial" w:cs="Arial"/>
          <w:sz w:val="18"/>
          <w:szCs w:val="18"/>
          <w:lang w:val="en-US"/>
        </w:rPr>
        <w:t>Dotted lines indicate demarcation of the analyzed area</w:t>
      </w:r>
      <w:r w:rsidR="00755534">
        <w:rPr>
          <w:rFonts w:ascii="Arial" w:hAnsi="Arial" w:cs="Arial"/>
          <w:sz w:val="18"/>
          <w:szCs w:val="18"/>
          <w:lang w:val="en-US"/>
        </w:rPr>
        <w:t>s</w:t>
      </w:r>
      <w:r w:rsidR="006C59C8">
        <w:rPr>
          <w:rFonts w:ascii="Arial" w:hAnsi="Arial" w:cs="Arial"/>
          <w:sz w:val="18"/>
          <w:szCs w:val="18"/>
          <w:lang w:val="en-US"/>
        </w:rPr>
        <w:t>.</w:t>
      </w:r>
      <w:r w:rsidR="006C59C8" w:rsidRPr="001B128E">
        <w:rPr>
          <w:rFonts w:ascii="Arial" w:hAnsi="Arial" w:cs="Arial"/>
          <w:sz w:val="18"/>
          <w:szCs w:val="18"/>
          <w:lang w:val="en-US"/>
        </w:rPr>
        <w:t xml:space="preserve"> </w:t>
      </w:r>
      <w:r w:rsidR="00891715" w:rsidRPr="001B128E">
        <w:rPr>
          <w:rFonts w:ascii="Arial" w:hAnsi="Arial" w:cs="Arial"/>
          <w:sz w:val="18"/>
          <w:szCs w:val="18"/>
          <w:lang w:val="en-US"/>
        </w:rPr>
        <w:t>(</w:t>
      </w:r>
      <w:r w:rsidR="002B1A78">
        <w:rPr>
          <w:rFonts w:ascii="Arial" w:hAnsi="Arial" w:cs="Arial"/>
          <w:b/>
          <w:bCs/>
          <w:sz w:val="18"/>
          <w:szCs w:val="18"/>
          <w:lang w:val="en-US"/>
        </w:rPr>
        <w:t>H</w:t>
      </w:r>
      <w:r w:rsidR="00891715" w:rsidRPr="001B128E">
        <w:rPr>
          <w:rFonts w:ascii="Arial" w:hAnsi="Arial" w:cs="Arial"/>
          <w:sz w:val="18"/>
          <w:szCs w:val="18"/>
          <w:lang w:val="en-US"/>
        </w:rPr>
        <w:t xml:space="preserve">) Heatmap representing the relative ratio between uORF and canonical ORF expression based on all uORFs that were differentially regulated between WT_AL and at least one other group. Red means upregulated, blue means downregulated, </w:t>
      </w:r>
      <w:r w:rsidR="00A97764" w:rsidRPr="001B128E">
        <w:rPr>
          <w:rFonts w:ascii="Arial" w:hAnsi="Arial" w:cs="Arial"/>
          <w:sz w:val="18"/>
          <w:szCs w:val="18"/>
          <w:lang w:val="en-US"/>
        </w:rPr>
        <w:t>while</w:t>
      </w:r>
      <w:r w:rsidR="00891715" w:rsidRPr="001B128E">
        <w:rPr>
          <w:rFonts w:ascii="Arial" w:hAnsi="Arial" w:cs="Arial"/>
          <w:sz w:val="18"/>
          <w:szCs w:val="18"/>
          <w:lang w:val="en-US"/>
        </w:rPr>
        <w:t xml:space="preserve"> gray means that no direction could be calculated.</w:t>
      </w:r>
    </w:p>
    <w:sectPr w:rsidR="00891715" w:rsidRPr="001B128E" w:rsidSect="00F551D3">
      <w:footerReference w:type="default" r:id="rId8"/>
      <w:pgSz w:w="11906" w:h="16838"/>
      <w:pgMar w:top="1440" w:right="1440" w:bottom="1440" w:left="1440" w:header="708" w:footer="708"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A9F70" w14:textId="77777777" w:rsidR="006D435E" w:rsidRDefault="006D435E" w:rsidP="005C0778">
      <w:pPr>
        <w:spacing w:after="0" w:line="240" w:lineRule="auto"/>
      </w:pPr>
      <w:r>
        <w:separator/>
      </w:r>
    </w:p>
  </w:endnote>
  <w:endnote w:type="continuationSeparator" w:id="0">
    <w:p w14:paraId="16418B06" w14:textId="77777777" w:rsidR="006D435E" w:rsidRDefault="006D435E" w:rsidP="005C07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F8CD2" w14:textId="77777777" w:rsidR="005C0778" w:rsidRPr="005C0778" w:rsidRDefault="005C0778">
    <w:pPr>
      <w:pStyle w:val="Footer"/>
      <w:jc w:val="center"/>
      <w:rPr>
        <w:caps/>
        <w:noProof/>
      </w:rPr>
    </w:pPr>
    <w:r w:rsidRPr="005C0778">
      <w:rPr>
        <w:caps/>
      </w:rPr>
      <w:fldChar w:fldCharType="begin"/>
    </w:r>
    <w:r w:rsidRPr="005C0778">
      <w:rPr>
        <w:caps/>
      </w:rPr>
      <w:instrText xml:space="preserve"> PAGE   \* MERGEFORMAT </w:instrText>
    </w:r>
    <w:r w:rsidRPr="005C0778">
      <w:rPr>
        <w:caps/>
      </w:rPr>
      <w:fldChar w:fldCharType="separate"/>
    </w:r>
    <w:r w:rsidRPr="005C0778">
      <w:rPr>
        <w:caps/>
        <w:noProof/>
      </w:rPr>
      <w:t>2</w:t>
    </w:r>
    <w:r w:rsidRPr="005C0778">
      <w:rPr>
        <w:caps/>
        <w:noProof/>
      </w:rPr>
      <w:fldChar w:fldCharType="end"/>
    </w:r>
  </w:p>
  <w:p w14:paraId="722A4AFC" w14:textId="77777777" w:rsidR="005C0778" w:rsidRPr="005C0778" w:rsidRDefault="005C07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C7E2D" w14:textId="77777777" w:rsidR="006D435E" w:rsidRDefault="006D435E" w:rsidP="005C0778">
      <w:pPr>
        <w:spacing w:after="0" w:line="240" w:lineRule="auto"/>
      </w:pPr>
      <w:r>
        <w:separator/>
      </w:r>
    </w:p>
  </w:footnote>
  <w:footnote w:type="continuationSeparator" w:id="0">
    <w:p w14:paraId="4B32C9B3" w14:textId="77777777" w:rsidR="006D435E" w:rsidRDefault="006D435E" w:rsidP="005C07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337CA"/>
    <w:multiLevelType w:val="hybridMultilevel"/>
    <w:tmpl w:val="57DCE722"/>
    <w:lvl w:ilvl="0" w:tplc="725A5C40">
      <w:start w:val="1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05562E"/>
    <w:multiLevelType w:val="hybridMultilevel"/>
    <w:tmpl w:val="B13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107B85"/>
    <w:multiLevelType w:val="hybridMultilevel"/>
    <w:tmpl w:val="EF3A2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5E7DDD"/>
    <w:multiLevelType w:val="hybridMultilevel"/>
    <w:tmpl w:val="68AE6D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C33809"/>
    <w:multiLevelType w:val="hybridMultilevel"/>
    <w:tmpl w:val="FE9C6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5E4601"/>
    <w:multiLevelType w:val="hybridMultilevel"/>
    <w:tmpl w:val="87C888D6"/>
    <w:lvl w:ilvl="0" w:tplc="57968A06">
      <w:start w:val="3"/>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051570"/>
    <w:multiLevelType w:val="hybridMultilevel"/>
    <w:tmpl w:val="3834AC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C4146D"/>
    <w:multiLevelType w:val="hybridMultilevel"/>
    <w:tmpl w:val="A238EF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23B74D5"/>
    <w:multiLevelType w:val="hybridMultilevel"/>
    <w:tmpl w:val="AFFE56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49C3B32"/>
    <w:multiLevelType w:val="hybridMultilevel"/>
    <w:tmpl w:val="5C7ED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3C7389"/>
    <w:multiLevelType w:val="hybridMultilevel"/>
    <w:tmpl w:val="7E2CC24C"/>
    <w:lvl w:ilvl="0" w:tplc="256E5CC6">
      <w:start w:val="3"/>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673A01"/>
    <w:multiLevelType w:val="hybridMultilevel"/>
    <w:tmpl w:val="ABB27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9C023A"/>
    <w:multiLevelType w:val="hybridMultilevel"/>
    <w:tmpl w:val="41E6746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7027D48"/>
    <w:multiLevelType w:val="hybridMultilevel"/>
    <w:tmpl w:val="E9D88F5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C35D44"/>
    <w:multiLevelType w:val="hybridMultilevel"/>
    <w:tmpl w:val="D9ECD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9B54E2"/>
    <w:multiLevelType w:val="hybridMultilevel"/>
    <w:tmpl w:val="5EB48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F43B0D"/>
    <w:multiLevelType w:val="hybridMultilevel"/>
    <w:tmpl w:val="2E1E93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FB4A2D"/>
    <w:multiLevelType w:val="hybridMultilevel"/>
    <w:tmpl w:val="A84A8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227F72"/>
    <w:multiLevelType w:val="hybridMultilevel"/>
    <w:tmpl w:val="DEAC1D76"/>
    <w:lvl w:ilvl="0" w:tplc="721E4204">
      <w:start w:val="2"/>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95746B9"/>
    <w:multiLevelType w:val="hybridMultilevel"/>
    <w:tmpl w:val="E7CC26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3027E4"/>
    <w:multiLevelType w:val="hybridMultilevel"/>
    <w:tmpl w:val="7714A1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4B40BD"/>
    <w:multiLevelType w:val="hybridMultilevel"/>
    <w:tmpl w:val="83AE11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DB1311"/>
    <w:multiLevelType w:val="hybridMultilevel"/>
    <w:tmpl w:val="2F948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742840"/>
    <w:multiLevelType w:val="hybridMultilevel"/>
    <w:tmpl w:val="B6B03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0E7CD4"/>
    <w:multiLevelType w:val="hybridMultilevel"/>
    <w:tmpl w:val="44FCF7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8C4130"/>
    <w:multiLevelType w:val="hybridMultilevel"/>
    <w:tmpl w:val="1F6E4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C62285"/>
    <w:multiLevelType w:val="hybridMultilevel"/>
    <w:tmpl w:val="1E8C2C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F461D99"/>
    <w:multiLevelType w:val="hybridMultilevel"/>
    <w:tmpl w:val="5E568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633843"/>
    <w:multiLevelType w:val="hybridMultilevel"/>
    <w:tmpl w:val="5ADE5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CE39C0"/>
    <w:multiLevelType w:val="hybridMultilevel"/>
    <w:tmpl w:val="D7AA15C0"/>
    <w:lvl w:ilvl="0" w:tplc="EFA095D0">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1F04A4A"/>
    <w:multiLevelType w:val="hybridMultilevel"/>
    <w:tmpl w:val="6BFAD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FA04BA"/>
    <w:multiLevelType w:val="hybridMultilevel"/>
    <w:tmpl w:val="5BBA61C0"/>
    <w:lvl w:ilvl="0" w:tplc="DA4AD58E">
      <w:start w:val="2"/>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75E3539A"/>
    <w:multiLevelType w:val="hybridMultilevel"/>
    <w:tmpl w:val="157A2784"/>
    <w:lvl w:ilvl="0" w:tplc="386A9F76">
      <w:start w:val="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CFA442E"/>
    <w:multiLevelType w:val="hybridMultilevel"/>
    <w:tmpl w:val="CF940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851068"/>
    <w:multiLevelType w:val="hybridMultilevel"/>
    <w:tmpl w:val="1520E4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6749646">
    <w:abstractNumId w:val="25"/>
  </w:num>
  <w:num w:numId="2" w16cid:durableId="293486998">
    <w:abstractNumId w:val="0"/>
  </w:num>
  <w:num w:numId="3" w16cid:durableId="1050810253">
    <w:abstractNumId w:val="17"/>
  </w:num>
  <w:num w:numId="4" w16cid:durableId="1601522740">
    <w:abstractNumId w:val="5"/>
  </w:num>
  <w:num w:numId="5" w16cid:durableId="184370220">
    <w:abstractNumId w:val="32"/>
  </w:num>
  <w:num w:numId="6" w16cid:durableId="1312951803">
    <w:abstractNumId w:val="22"/>
  </w:num>
  <w:num w:numId="7" w16cid:durableId="1985960684">
    <w:abstractNumId w:val="2"/>
  </w:num>
  <w:num w:numId="8" w16cid:durableId="783236087">
    <w:abstractNumId w:val="20"/>
  </w:num>
  <w:num w:numId="9" w16cid:durableId="98838199">
    <w:abstractNumId w:val="3"/>
  </w:num>
  <w:num w:numId="10" w16cid:durableId="1628198585">
    <w:abstractNumId w:val="9"/>
  </w:num>
  <w:num w:numId="11" w16cid:durableId="845243358">
    <w:abstractNumId w:val="13"/>
  </w:num>
  <w:num w:numId="12" w16cid:durableId="323436288">
    <w:abstractNumId w:val="19"/>
  </w:num>
  <w:num w:numId="13" w16cid:durableId="1572882216">
    <w:abstractNumId w:val="28"/>
  </w:num>
  <w:num w:numId="14" w16cid:durableId="284166501">
    <w:abstractNumId w:val="30"/>
  </w:num>
  <w:num w:numId="15" w16cid:durableId="1911620742">
    <w:abstractNumId w:val="6"/>
  </w:num>
  <w:num w:numId="16" w16cid:durableId="2032679125">
    <w:abstractNumId w:val="23"/>
  </w:num>
  <w:num w:numId="17" w16cid:durableId="855655909">
    <w:abstractNumId w:val="10"/>
  </w:num>
  <w:num w:numId="18" w16cid:durableId="2037847368">
    <w:abstractNumId w:val="4"/>
  </w:num>
  <w:num w:numId="19" w16cid:durableId="904412463">
    <w:abstractNumId w:val="14"/>
  </w:num>
  <w:num w:numId="20" w16cid:durableId="509568353">
    <w:abstractNumId w:val="1"/>
  </w:num>
  <w:num w:numId="21" w16cid:durableId="38752543">
    <w:abstractNumId w:val="15"/>
  </w:num>
  <w:num w:numId="22" w16cid:durableId="252858776">
    <w:abstractNumId w:val="24"/>
  </w:num>
  <w:num w:numId="23" w16cid:durableId="329216077">
    <w:abstractNumId w:val="33"/>
  </w:num>
  <w:num w:numId="24" w16cid:durableId="591351471">
    <w:abstractNumId w:val="21"/>
  </w:num>
  <w:num w:numId="25" w16cid:durableId="1252544782">
    <w:abstractNumId w:val="12"/>
  </w:num>
  <w:num w:numId="26" w16cid:durableId="685904414">
    <w:abstractNumId w:val="7"/>
  </w:num>
  <w:num w:numId="27" w16cid:durableId="1043136646">
    <w:abstractNumId w:val="8"/>
  </w:num>
  <w:num w:numId="28" w16cid:durableId="6947789">
    <w:abstractNumId w:val="26"/>
  </w:num>
  <w:num w:numId="29" w16cid:durableId="368190041">
    <w:abstractNumId w:val="34"/>
  </w:num>
  <w:num w:numId="30" w16cid:durableId="1493138613">
    <w:abstractNumId w:val="16"/>
  </w:num>
  <w:num w:numId="31" w16cid:durableId="70543231">
    <w:abstractNumId w:val="11"/>
  </w:num>
  <w:num w:numId="32" w16cid:durableId="303900565">
    <w:abstractNumId w:val="27"/>
  </w:num>
  <w:num w:numId="33" w16cid:durableId="1269699585">
    <w:abstractNumId w:val="29"/>
  </w:num>
  <w:num w:numId="34" w16cid:durableId="383800395">
    <w:abstractNumId w:val="31"/>
  </w:num>
  <w:num w:numId="35" w16cid:durableId="120602278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067"/>
    <w:rsid w:val="0000004D"/>
    <w:rsid w:val="00000B0A"/>
    <w:rsid w:val="00001A27"/>
    <w:rsid w:val="00003B44"/>
    <w:rsid w:val="00005456"/>
    <w:rsid w:val="00006207"/>
    <w:rsid w:val="00010B1F"/>
    <w:rsid w:val="0001137C"/>
    <w:rsid w:val="0001248F"/>
    <w:rsid w:val="0001440B"/>
    <w:rsid w:val="0001592A"/>
    <w:rsid w:val="00016E36"/>
    <w:rsid w:val="00017123"/>
    <w:rsid w:val="0001760D"/>
    <w:rsid w:val="00020055"/>
    <w:rsid w:val="00020344"/>
    <w:rsid w:val="00020881"/>
    <w:rsid w:val="0002121A"/>
    <w:rsid w:val="00022507"/>
    <w:rsid w:val="00024471"/>
    <w:rsid w:val="00025496"/>
    <w:rsid w:val="0002637C"/>
    <w:rsid w:val="00027142"/>
    <w:rsid w:val="000309D2"/>
    <w:rsid w:val="000317B7"/>
    <w:rsid w:val="000319A7"/>
    <w:rsid w:val="00031CE9"/>
    <w:rsid w:val="00032FC3"/>
    <w:rsid w:val="00034C81"/>
    <w:rsid w:val="0003524B"/>
    <w:rsid w:val="000366FE"/>
    <w:rsid w:val="000373E0"/>
    <w:rsid w:val="00037530"/>
    <w:rsid w:val="000402BA"/>
    <w:rsid w:val="00040AA9"/>
    <w:rsid w:val="00040D9A"/>
    <w:rsid w:val="00040DF8"/>
    <w:rsid w:val="00040FFC"/>
    <w:rsid w:val="00041DF0"/>
    <w:rsid w:val="00041F4C"/>
    <w:rsid w:val="000420BC"/>
    <w:rsid w:val="00042814"/>
    <w:rsid w:val="00043566"/>
    <w:rsid w:val="00043A67"/>
    <w:rsid w:val="00047F92"/>
    <w:rsid w:val="00050B0A"/>
    <w:rsid w:val="000511C1"/>
    <w:rsid w:val="00051692"/>
    <w:rsid w:val="00051D7B"/>
    <w:rsid w:val="0005252F"/>
    <w:rsid w:val="000533A9"/>
    <w:rsid w:val="000561E2"/>
    <w:rsid w:val="00057D3B"/>
    <w:rsid w:val="000604ED"/>
    <w:rsid w:val="00060824"/>
    <w:rsid w:val="000624CA"/>
    <w:rsid w:val="000626ED"/>
    <w:rsid w:val="00063CD6"/>
    <w:rsid w:val="00063DE9"/>
    <w:rsid w:val="000661D9"/>
    <w:rsid w:val="00066926"/>
    <w:rsid w:val="00066A79"/>
    <w:rsid w:val="00066A8A"/>
    <w:rsid w:val="000701FC"/>
    <w:rsid w:val="000707B1"/>
    <w:rsid w:val="00071A76"/>
    <w:rsid w:val="00071E1D"/>
    <w:rsid w:val="0007288B"/>
    <w:rsid w:val="00074CCE"/>
    <w:rsid w:val="00074E4A"/>
    <w:rsid w:val="000758C0"/>
    <w:rsid w:val="00075C77"/>
    <w:rsid w:val="00075F0E"/>
    <w:rsid w:val="00077738"/>
    <w:rsid w:val="000805F7"/>
    <w:rsid w:val="00080E27"/>
    <w:rsid w:val="000810D4"/>
    <w:rsid w:val="000811EA"/>
    <w:rsid w:val="00081579"/>
    <w:rsid w:val="00082264"/>
    <w:rsid w:val="000822D1"/>
    <w:rsid w:val="00082989"/>
    <w:rsid w:val="00082992"/>
    <w:rsid w:val="000832DA"/>
    <w:rsid w:val="0008382A"/>
    <w:rsid w:val="000846DD"/>
    <w:rsid w:val="00085088"/>
    <w:rsid w:val="00085FFA"/>
    <w:rsid w:val="00086319"/>
    <w:rsid w:val="00086678"/>
    <w:rsid w:val="000873C7"/>
    <w:rsid w:val="000904EF"/>
    <w:rsid w:val="000905F6"/>
    <w:rsid w:val="00090723"/>
    <w:rsid w:val="000925FC"/>
    <w:rsid w:val="000928FF"/>
    <w:rsid w:val="00094125"/>
    <w:rsid w:val="0009479D"/>
    <w:rsid w:val="00094C1B"/>
    <w:rsid w:val="00097427"/>
    <w:rsid w:val="00097639"/>
    <w:rsid w:val="000A0ED8"/>
    <w:rsid w:val="000A0F5A"/>
    <w:rsid w:val="000A113A"/>
    <w:rsid w:val="000A1F49"/>
    <w:rsid w:val="000A22E7"/>
    <w:rsid w:val="000A2BB4"/>
    <w:rsid w:val="000A2D32"/>
    <w:rsid w:val="000A4570"/>
    <w:rsid w:val="000A5035"/>
    <w:rsid w:val="000A5379"/>
    <w:rsid w:val="000A6B14"/>
    <w:rsid w:val="000B0998"/>
    <w:rsid w:val="000B0D7E"/>
    <w:rsid w:val="000B0DB2"/>
    <w:rsid w:val="000B0DFF"/>
    <w:rsid w:val="000B16DF"/>
    <w:rsid w:val="000B20F3"/>
    <w:rsid w:val="000B38D9"/>
    <w:rsid w:val="000B4603"/>
    <w:rsid w:val="000B4BAB"/>
    <w:rsid w:val="000B6379"/>
    <w:rsid w:val="000B687B"/>
    <w:rsid w:val="000B7B2C"/>
    <w:rsid w:val="000C0D17"/>
    <w:rsid w:val="000C0F90"/>
    <w:rsid w:val="000C1474"/>
    <w:rsid w:val="000C2CFF"/>
    <w:rsid w:val="000C3E66"/>
    <w:rsid w:val="000C4C72"/>
    <w:rsid w:val="000C4CE9"/>
    <w:rsid w:val="000C648F"/>
    <w:rsid w:val="000C6986"/>
    <w:rsid w:val="000C707D"/>
    <w:rsid w:val="000C7087"/>
    <w:rsid w:val="000D006E"/>
    <w:rsid w:val="000D04A6"/>
    <w:rsid w:val="000D07F4"/>
    <w:rsid w:val="000D0B31"/>
    <w:rsid w:val="000D0E2B"/>
    <w:rsid w:val="000D155B"/>
    <w:rsid w:val="000D19C5"/>
    <w:rsid w:val="000D2943"/>
    <w:rsid w:val="000D31D4"/>
    <w:rsid w:val="000D3855"/>
    <w:rsid w:val="000D4184"/>
    <w:rsid w:val="000D4483"/>
    <w:rsid w:val="000D47D9"/>
    <w:rsid w:val="000D4F85"/>
    <w:rsid w:val="000D582F"/>
    <w:rsid w:val="000D5D02"/>
    <w:rsid w:val="000D619E"/>
    <w:rsid w:val="000D6DFB"/>
    <w:rsid w:val="000D6E3D"/>
    <w:rsid w:val="000D6F41"/>
    <w:rsid w:val="000D70B8"/>
    <w:rsid w:val="000D718A"/>
    <w:rsid w:val="000D7BFD"/>
    <w:rsid w:val="000E18FB"/>
    <w:rsid w:val="000E2C22"/>
    <w:rsid w:val="000E33FF"/>
    <w:rsid w:val="000E4150"/>
    <w:rsid w:val="000E4C41"/>
    <w:rsid w:val="000E4F01"/>
    <w:rsid w:val="000E5605"/>
    <w:rsid w:val="000E66E8"/>
    <w:rsid w:val="000E6825"/>
    <w:rsid w:val="000E6883"/>
    <w:rsid w:val="000E7FCB"/>
    <w:rsid w:val="000F07B9"/>
    <w:rsid w:val="000F17A0"/>
    <w:rsid w:val="000F1888"/>
    <w:rsid w:val="000F2710"/>
    <w:rsid w:val="000F3946"/>
    <w:rsid w:val="000F3CA8"/>
    <w:rsid w:val="000F3CD2"/>
    <w:rsid w:val="000F3E42"/>
    <w:rsid w:val="00101655"/>
    <w:rsid w:val="00103226"/>
    <w:rsid w:val="0010537D"/>
    <w:rsid w:val="00106EA3"/>
    <w:rsid w:val="001072C2"/>
    <w:rsid w:val="0011064A"/>
    <w:rsid w:val="00110B4C"/>
    <w:rsid w:val="0011118C"/>
    <w:rsid w:val="0011211A"/>
    <w:rsid w:val="00112F26"/>
    <w:rsid w:val="001135E3"/>
    <w:rsid w:val="001168BE"/>
    <w:rsid w:val="00116B64"/>
    <w:rsid w:val="00120C1D"/>
    <w:rsid w:val="00121569"/>
    <w:rsid w:val="001220B1"/>
    <w:rsid w:val="00122DDD"/>
    <w:rsid w:val="00123948"/>
    <w:rsid w:val="00123C01"/>
    <w:rsid w:val="00123E1E"/>
    <w:rsid w:val="00123E94"/>
    <w:rsid w:val="001244DC"/>
    <w:rsid w:val="00125073"/>
    <w:rsid w:val="00126597"/>
    <w:rsid w:val="00127F30"/>
    <w:rsid w:val="001304E9"/>
    <w:rsid w:val="00130E9D"/>
    <w:rsid w:val="001326EE"/>
    <w:rsid w:val="00133DBE"/>
    <w:rsid w:val="00133EA9"/>
    <w:rsid w:val="0013469D"/>
    <w:rsid w:val="00135722"/>
    <w:rsid w:val="00136376"/>
    <w:rsid w:val="00136850"/>
    <w:rsid w:val="00136A64"/>
    <w:rsid w:val="00136C64"/>
    <w:rsid w:val="00137211"/>
    <w:rsid w:val="0013754D"/>
    <w:rsid w:val="001375E6"/>
    <w:rsid w:val="0013770D"/>
    <w:rsid w:val="00137DBF"/>
    <w:rsid w:val="00137EF7"/>
    <w:rsid w:val="00140AD5"/>
    <w:rsid w:val="00141899"/>
    <w:rsid w:val="0014199A"/>
    <w:rsid w:val="00141F58"/>
    <w:rsid w:val="00142402"/>
    <w:rsid w:val="00142586"/>
    <w:rsid w:val="001445B7"/>
    <w:rsid w:val="00145241"/>
    <w:rsid w:val="00145D28"/>
    <w:rsid w:val="001469AB"/>
    <w:rsid w:val="00147938"/>
    <w:rsid w:val="00150327"/>
    <w:rsid w:val="00151F76"/>
    <w:rsid w:val="00152A84"/>
    <w:rsid w:val="00153442"/>
    <w:rsid w:val="001535B4"/>
    <w:rsid w:val="0015656B"/>
    <w:rsid w:val="0016012D"/>
    <w:rsid w:val="00160871"/>
    <w:rsid w:val="00162685"/>
    <w:rsid w:val="00162722"/>
    <w:rsid w:val="0016311F"/>
    <w:rsid w:val="00163FEA"/>
    <w:rsid w:val="001648F6"/>
    <w:rsid w:val="001649F4"/>
    <w:rsid w:val="001701ED"/>
    <w:rsid w:val="0017070E"/>
    <w:rsid w:val="0017103C"/>
    <w:rsid w:val="00171336"/>
    <w:rsid w:val="001723A2"/>
    <w:rsid w:val="00173E0E"/>
    <w:rsid w:val="001743DD"/>
    <w:rsid w:val="00174D80"/>
    <w:rsid w:val="00174FC6"/>
    <w:rsid w:val="001753CA"/>
    <w:rsid w:val="0017559B"/>
    <w:rsid w:val="00175B5D"/>
    <w:rsid w:val="001763AD"/>
    <w:rsid w:val="001800AF"/>
    <w:rsid w:val="001805E3"/>
    <w:rsid w:val="00181271"/>
    <w:rsid w:val="00181714"/>
    <w:rsid w:val="0018179F"/>
    <w:rsid w:val="00181C6D"/>
    <w:rsid w:val="001820CF"/>
    <w:rsid w:val="00183086"/>
    <w:rsid w:val="00183DB0"/>
    <w:rsid w:val="00186902"/>
    <w:rsid w:val="00186BD7"/>
    <w:rsid w:val="00190107"/>
    <w:rsid w:val="00190C14"/>
    <w:rsid w:val="00191FB4"/>
    <w:rsid w:val="00193735"/>
    <w:rsid w:val="001949B2"/>
    <w:rsid w:val="00194BD5"/>
    <w:rsid w:val="00194F84"/>
    <w:rsid w:val="001956C5"/>
    <w:rsid w:val="00195758"/>
    <w:rsid w:val="00195947"/>
    <w:rsid w:val="001960F4"/>
    <w:rsid w:val="001971E1"/>
    <w:rsid w:val="0019771C"/>
    <w:rsid w:val="00197956"/>
    <w:rsid w:val="001A00A8"/>
    <w:rsid w:val="001A0A5F"/>
    <w:rsid w:val="001A1346"/>
    <w:rsid w:val="001A19A7"/>
    <w:rsid w:val="001A2360"/>
    <w:rsid w:val="001A2D34"/>
    <w:rsid w:val="001A3003"/>
    <w:rsid w:val="001A3890"/>
    <w:rsid w:val="001A48EB"/>
    <w:rsid w:val="001A5FB2"/>
    <w:rsid w:val="001A7795"/>
    <w:rsid w:val="001B052C"/>
    <w:rsid w:val="001B128E"/>
    <w:rsid w:val="001B19E3"/>
    <w:rsid w:val="001B2A17"/>
    <w:rsid w:val="001B416D"/>
    <w:rsid w:val="001B4305"/>
    <w:rsid w:val="001B4DAB"/>
    <w:rsid w:val="001B6F7E"/>
    <w:rsid w:val="001B7DAD"/>
    <w:rsid w:val="001C07F8"/>
    <w:rsid w:val="001C2135"/>
    <w:rsid w:val="001C4383"/>
    <w:rsid w:val="001C4726"/>
    <w:rsid w:val="001C4C04"/>
    <w:rsid w:val="001C4FB5"/>
    <w:rsid w:val="001C50A1"/>
    <w:rsid w:val="001C58D2"/>
    <w:rsid w:val="001C650B"/>
    <w:rsid w:val="001C69CB"/>
    <w:rsid w:val="001C728A"/>
    <w:rsid w:val="001C7527"/>
    <w:rsid w:val="001D0890"/>
    <w:rsid w:val="001D0A22"/>
    <w:rsid w:val="001D1301"/>
    <w:rsid w:val="001D1B21"/>
    <w:rsid w:val="001D270B"/>
    <w:rsid w:val="001D3C6E"/>
    <w:rsid w:val="001D3F0F"/>
    <w:rsid w:val="001D61D3"/>
    <w:rsid w:val="001D7428"/>
    <w:rsid w:val="001D7680"/>
    <w:rsid w:val="001D7980"/>
    <w:rsid w:val="001E05CF"/>
    <w:rsid w:val="001E0B7C"/>
    <w:rsid w:val="001E125B"/>
    <w:rsid w:val="001E1509"/>
    <w:rsid w:val="001E2968"/>
    <w:rsid w:val="001E3143"/>
    <w:rsid w:val="001E31C4"/>
    <w:rsid w:val="001E3303"/>
    <w:rsid w:val="001E4707"/>
    <w:rsid w:val="001E4A4E"/>
    <w:rsid w:val="001E650F"/>
    <w:rsid w:val="001E6E00"/>
    <w:rsid w:val="001F0008"/>
    <w:rsid w:val="001F1754"/>
    <w:rsid w:val="001F1858"/>
    <w:rsid w:val="001F1B74"/>
    <w:rsid w:val="001F1FD4"/>
    <w:rsid w:val="001F3453"/>
    <w:rsid w:val="001F4426"/>
    <w:rsid w:val="001F5582"/>
    <w:rsid w:val="001F6695"/>
    <w:rsid w:val="001F735D"/>
    <w:rsid w:val="001F753D"/>
    <w:rsid w:val="001F76BB"/>
    <w:rsid w:val="001F7F1B"/>
    <w:rsid w:val="0020021C"/>
    <w:rsid w:val="00202257"/>
    <w:rsid w:val="00203166"/>
    <w:rsid w:val="002036E4"/>
    <w:rsid w:val="00203B05"/>
    <w:rsid w:val="002040F0"/>
    <w:rsid w:val="00204FBF"/>
    <w:rsid w:val="00205003"/>
    <w:rsid w:val="00205014"/>
    <w:rsid w:val="00206043"/>
    <w:rsid w:val="00206E73"/>
    <w:rsid w:val="00210CE4"/>
    <w:rsid w:val="00211A70"/>
    <w:rsid w:val="0021227F"/>
    <w:rsid w:val="00212700"/>
    <w:rsid w:val="00212E4D"/>
    <w:rsid w:val="00214994"/>
    <w:rsid w:val="00214B21"/>
    <w:rsid w:val="00214C34"/>
    <w:rsid w:val="00215680"/>
    <w:rsid w:val="0021628A"/>
    <w:rsid w:val="00217D2A"/>
    <w:rsid w:val="00220074"/>
    <w:rsid w:val="0022231B"/>
    <w:rsid w:val="0022231F"/>
    <w:rsid w:val="00222801"/>
    <w:rsid w:val="0022285C"/>
    <w:rsid w:val="00222DD0"/>
    <w:rsid w:val="00222E91"/>
    <w:rsid w:val="00223852"/>
    <w:rsid w:val="00224116"/>
    <w:rsid w:val="00224D64"/>
    <w:rsid w:val="00225171"/>
    <w:rsid w:val="00226EF6"/>
    <w:rsid w:val="00226F8F"/>
    <w:rsid w:val="0023054B"/>
    <w:rsid w:val="002309CC"/>
    <w:rsid w:val="0023205C"/>
    <w:rsid w:val="0023220A"/>
    <w:rsid w:val="00234081"/>
    <w:rsid w:val="00234A8C"/>
    <w:rsid w:val="00235B1F"/>
    <w:rsid w:val="00235B20"/>
    <w:rsid w:val="002407EB"/>
    <w:rsid w:val="00241D56"/>
    <w:rsid w:val="00241E8A"/>
    <w:rsid w:val="00242B3F"/>
    <w:rsid w:val="002430CC"/>
    <w:rsid w:val="002443B5"/>
    <w:rsid w:val="00245D28"/>
    <w:rsid w:val="00245FB8"/>
    <w:rsid w:val="00246418"/>
    <w:rsid w:val="0024729D"/>
    <w:rsid w:val="00250306"/>
    <w:rsid w:val="00250ACC"/>
    <w:rsid w:val="00250DCF"/>
    <w:rsid w:val="0025180C"/>
    <w:rsid w:val="002529C8"/>
    <w:rsid w:val="00253DAD"/>
    <w:rsid w:val="00253FDE"/>
    <w:rsid w:val="00254DFF"/>
    <w:rsid w:val="00256693"/>
    <w:rsid w:val="00257B86"/>
    <w:rsid w:val="00257DF0"/>
    <w:rsid w:val="0026023A"/>
    <w:rsid w:val="0026067E"/>
    <w:rsid w:val="002617BE"/>
    <w:rsid w:val="0026201D"/>
    <w:rsid w:val="00263219"/>
    <w:rsid w:val="002655D5"/>
    <w:rsid w:val="0026574C"/>
    <w:rsid w:val="0026620E"/>
    <w:rsid w:val="0026675E"/>
    <w:rsid w:val="002667B0"/>
    <w:rsid w:val="00266A9F"/>
    <w:rsid w:val="00266EAB"/>
    <w:rsid w:val="00267151"/>
    <w:rsid w:val="00270CB8"/>
    <w:rsid w:val="002716CC"/>
    <w:rsid w:val="002722ED"/>
    <w:rsid w:val="00273C0B"/>
    <w:rsid w:val="0027468C"/>
    <w:rsid w:val="00274713"/>
    <w:rsid w:val="00274A6D"/>
    <w:rsid w:val="00274A81"/>
    <w:rsid w:val="00274CD6"/>
    <w:rsid w:val="00275450"/>
    <w:rsid w:val="00276204"/>
    <w:rsid w:val="00276CAC"/>
    <w:rsid w:val="00276E5D"/>
    <w:rsid w:val="0027743A"/>
    <w:rsid w:val="00277C74"/>
    <w:rsid w:val="00277D30"/>
    <w:rsid w:val="00280906"/>
    <w:rsid w:val="00280B1D"/>
    <w:rsid w:val="00281CE6"/>
    <w:rsid w:val="0028285A"/>
    <w:rsid w:val="00283111"/>
    <w:rsid w:val="0028347C"/>
    <w:rsid w:val="00283B76"/>
    <w:rsid w:val="00286B45"/>
    <w:rsid w:val="00287650"/>
    <w:rsid w:val="00290B85"/>
    <w:rsid w:val="00290FF1"/>
    <w:rsid w:val="002919A6"/>
    <w:rsid w:val="00293F6D"/>
    <w:rsid w:val="0029435B"/>
    <w:rsid w:val="00295302"/>
    <w:rsid w:val="00296835"/>
    <w:rsid w:val="002A1CE9"/>
    <w:rsid w:val="002A2674"/>
    <w:rsid w:val="002A2837"/>
    <w:rsid w:val="002A3311"/>
    <w:rsid w:val="002A3A7F"/>
    <w:rsid w:val="002A4507"/>
    <w:rsid w:val="002A6AB0"/>
    <w:rsid w:val="002A7790"/>
    <w:rsid w:val="002B031F"/>
    <w:rsid w:val="002B1068"/>
    <w:rsid w:val="002B12F8"/>
    <w:rsid w:val="002B1426"/>
    <w:rsid w:val="002B1435"/>
    <w:rsid w:val="002B143F"/>
    <w:rsid w:val="002B1A78"/>
    <w:rsid w:val="002B283C"/>
    <w:rsid w:val="002B2BE6"/>
    <w:rsid w:val="002B2ED7"/>
    <w:rsid w:val="002B3494"/>
    <w:rsid w:val="002B355B"/>
    <w:rsid w:val="002B5460"/>
    <w:rsid w:val="002B5BFC"/>
    <w:rsid w:val="002B5D78"/>
    <w:rsid w:val="002B5DE5"/>
    <w:rsid w:val="002B6335"/>
    <w:rsid w:val="002B6580"/>
    <w:rsid w:val="002B665C"/>
    <w:rsid w:val="002B773C"/>
    <w:rsid w:val="002B77F1"/>
    <w:rsid w:val="002B7C22"/>
    <w:rsid w:val="002B7C70"/>
    <w:rsid w:val="002B7CD1"/>
    <w:rsid w:val="002C0D6E"/>
    <w:rsid w:val="002C160D"/>
    <w:rsid w:val="002C1DBF"/>
    <w:rsid w:val="002C293F"/>
    <w:rsid w:val="002C34B8"/>
    <w:rsid w:val="002C45F0"/>
    <w:rsid w:val="002C595D"/>
    <w:rsid w:val="002C6927"/>
    <w:rsid w:val="002C6D39"/>
    <w:rsid w:val="002D0728"/>
    <w:rsid w:val="002D07C2"/>
    <w:rsid w:val="002D27BF"/>
    <w:rsid w:val="002D2FED"/>
    <w:rsid w:val="002D3872"/>
    <w:rsid w:val="002D54AE"/>
    <w:rsid w:val="002D7FAD"/>
    <w:rsid w:val="002E0981"/>
    <w:rsid w:val="002E1921"/>
    <w:rsid w:val="002E2C27"/>
    <w:rsid w:val="002E3828"/>
    <w:rsid w:val="002E401F"/>
    <w:rsid w:val="002E4B96"/>
    <w:rsid w:val="002E538A"/>
    <w:rsid w:val="002E61BE"/>
    <w:rsid w:val="002F08B5"/>
    <w:rsid w:val="002F1D00"/>
    <w:rsid w:val="002F1F1B"/>
    <w:rsid w:val="002F20C7"/>
    <w:rsid w:val="002F2B33"/>
    <w:rsid w:val="002F2DB5"/>
    <w:rsid w:val="002F30ED"/>
    <w:rsid w:val="002F35EF"/>
    <w:rsid w:val="002F49BE"/>
    <w:rsid w:val="002F530B"/>
    <w:rsid w:val="002F75ED"/>
    <w:rsid w:val="00300184"/>
    <w:rsid w:val="003008D2"/>
    <w:rsid w:val="00303754"/>
    <w:rsid w:val="00304C52"/>
    <w:rsid w:val="00305D84"/>
    <w:rsid w:val="003063A5"/>
    <w:rsid w:val="0030736C"/>
    <w:rsid w:val="00307DD8"/>
    <w:rsid w:val="0031004B"/>
    <w:rsid w:val="0031047A"/>
    <w:rsid w:val="0031130B"/>
    <w:rsid w:val="003119B6"/>
    <w:rsid w:val="00313023"/>
    <w:rsid w:val="00313AFC"/>
    <w:rsid w:val="00314393"/>
    <w:rsid w:val="003153E2"/>
    <w:rsid w:val="00315BB3"/>
    <w:rsid w:val="00316A7E"/>
    <w:rsid w:val="00317331"/>
    <w:rsid w:val="00317B06"/>
    <w:rsid w:val="00317D04"/>
    <w:rsid w:val="00320E18"/>
    <w:rsid w:val="00322115"/>
    <w:rsid w:val="003250AA"/>
    <w:rsid w:val="0032576D"/>
    <w:rsid w:val="00326662"/>
    <w:rsid w:val="003272AB"/>
    <w:rsid w:val="00330FF5"/>
    <w:rsid w:val="00331B69"/>
    <w:rsid w:val="00335002"/>
    <w:rsid w:val="003351DA"/>
    <w:rsid w:val="003352A4"/>
    <w:rsid w:val="00335331"/>
    <w:rsid w:val="00335E45"/>
    <w:rsid w:val="003360D5"/>
    <w:rsid w:val="00336149"/>
    <w:rsid w:val="00337089"/>
    <w:rsid w:val="00340013"/>
    <w:rsid w:val="003401D6"/>
    <w:rsid w:val="003432EC"/>
    <w:rsid w:val="00345096"/>
    <w:rsid w:val="0034617E"/>
    <w:rsid w:val="00346461"/>
    <w:rsid w:val="00346ACF"/>
    <w:rsid w:val="003500E7"/>
    <w:rsid w:val="003505E9"/>
    <w:rsid w:val="00350619"/>
    <w:rsid w:val="00350BE6"/>
    <w:rsid w:val="00350F02"/>
    <w:rsid w:val="00351F59"/>
    <w:rsid w:val="003522C4"/>
    <w:rsid w:val="00352D87"/>
    <w:rsid w:val="00352E2C"/>
    <w:rsid w:val="00353320"/>
    <w:rsid w:val="00354DF9"/>
    <w:rsid w:val="00356B47"/>
    <w:rsid w:val="00361442"/>
    <w:rsid w:val="0036352D"/>
    <w:rsid w:val="00365481"/>
    <w:rsid w:val="00365668"/>
    <w:rsid w:val="00366443"/>
    <w:rsid w:val="00366F6B"/>
    <w:rsid w:val="00367571"/>
    <w:rsid w:val="00367718"/>
    <w:rsid w:val="00371AB3"/>
    <w:rsid w:val="00372B21"/>
    <w:rsid w:val="00372E39"/>
    <w:rsid w:val="00372FFE"/>
    <w:rsid w:val="00373646"/>
    <w:rsid w:val="0037382F"/>
    <w:rsid w:val="00373896"/>
    <w:rsid w:val="00374340"/>
    <w:rsid w:val="00374DE1"/>
    <w:rsid w:val="0037510F"/>
    <w:rsid w:val="003768BF"/>
    <w:rsid w:val="003778F6"/>
    <w:rsid w:val="00377E95"/>
    <w:rsid w:val="0038058F"/>
    <w:rsid w:val="00380770"/>
    <w:rsid w:val="00381A68"/>
    <w:rsid w:val="00382253"/>
    <w:rsid w:val="00382AEA"/>
    <w:rsid w:val="00385887"/>
    <w:rsid w:val="00385A9F"/>
    <w:rsid w:val="00385AF8"/>
    <w:rsid w:val="003868A6"/>
    <w:rsid w:val="00387C90"/>
    <w:rsid w:val="0039002B"/>
    <w:rsid w:val="00390388"/>
    <w:rsid w:val="003905F5"/>
    <w:rsid w:val="00390677"/>
    <w:rsid w:val="00390A4E"/>
    <w:rsid w:val="00390AD2"/>
    <w:rsid w:val="0039120F"/>
    <w:rsid w:val="003913A7"/>
    <w:rsid w:val="00391864"/>
    <w:rsid w:val="00391E93"/>
    <w:rsid w:val="00392898"/>
    <w:rsid w:val="00394880"/>
    <w:rsid w:val="0039644D"/>
    <w:rsid w:val="00396FC0"/>
    <w:rsid w:val="00397398"/>
    <w:rsid w:val="003A07E1"/>
    <w:rsid w:val="003A09C4"/>
    <w:rsid w:val="003A0C5C"/>
    <w:rsid w:val="003A0F31"/>
    <w:rsid w:val="003A0FB8"/>
    <w:rsid w:val="003A1217"/>
    <w:rsid w:val="003A1289"/>
    <w:rsid w:val="003A12D4"/>
    <w:rsid w:val="003A12D6"/>
    <w:rsid w:val="003A1685"/>
    <w:rsid w:val="003A1B6E"/>
    <w:rsid w:val="003A1CA1"/>
    <w:rsid w:val="003A2D1E"/>
    <w:rsid w:val="003A3BF4"/>
    <w:rsid w:val="003A44DC"/>
    <w:rsid w:val="003A4F3E"/>
    <w:rsid w:val="003B1EDD"/>
    <w:rsid w:val="003B315F"/>
    <w:rsid w:val="003B607B"/>
    <w:rsid w:val="003B60AB"/>
    <w:rsid w:val="003B62E2"/>
    <w:rsid w:val="003B6BFE"/>
    <w:rsid w:val="003B7172"/>
    <w:rsid w:val="003B730B"/>
    <w:rsid w:val="003C00C1"/>
    <w:rsid w:val="003C09DB"/>
    <w:rsid w:val="003C24D2"/>
    <w:rsid w:val="003C28E8"/>
    <w:rsid w:val="003C29B8"/>
    <w:rsid w:val="003C2C6B"/>
    <w:rsid w:val="003C3DC5"/>
    <w:rsid w:val="003C4FDC"/>
    <w:rsid w:val="003C51B3"/>
    <w:rsid w:val="003C5AD6"/>
    <w:rsid w:val="003C6708"/>
    <w:rsid w:val="003C6856"/>
    <w:rsid w:val="003C77C2"/>
    <w:rsid w:val="003D0514"/>
    <w:rsid w:val="003D092B"/>
    <w:rsid w:val="003D0E1C"/>
    <w:rsid w:val="003D114F"/>
    <w:rsid w:val="003D1E59"/>
    <w:rsid w:val="003D20F8"/>
    <w:rsid w:val="003D459F"/>
    <w:rsid w:val="003D474C"/>
    <w:rsid w:val="003D515A"/>
    <w:rsid w:val="003D69C3"/>
    <w:rsid w:val="003D6B93"/>
    <w:rsid w:val="003D74BB"/>
    <w:rsid w:val="003D7AE4"/>
    <w:rsid w:val="003E0117"/>
    <w:rsid w:val="003E0FAB"/>
    <w:rsid w:val="003E243F"/>
    <w:rsid w:val="003E326D"/>
    <w:rsid w:val="003E3B8C"/>
    <w:rsid w:val="003E5D0B"/>
    <w:rsid w:val="003E62F4"/>
    <w:rsid w:val="003E7796"/>
    <w:rsid w:val="003E7E69"/>
    <w:rsid w:val="003F0468"/>
    <w:rsid w:val="003F04C7"/>
    <w:rsid w:val="003F07E1"/>
    <w:rsid w:val="003F23BD"/>
    <w:rsid w:val="003F282F"/>
    <w:rsid w:val="003F42B0"/>
    <w:rsid w:val="003F61F8"/>
    <w:rsid w:val="003F62AF"/>
    <w:rsid w:val="0040008D"/>
    <w:rsid w:val="004000A9"/>
    <w:rsid w:val="004001AE"/>
    <w:rsid w:val="00401073"/>
    <w:rsid w:val="004012D5"/>
    <w:rsid w:val="00401ADE"/>
    <w:rsid w:val="00401BB4"/>
    <w:rsid w:val="00402C21"/>
    <w:rsid w:val="00403F86"/>
    <w:rsid w:val="00404B52"/>
    <w:rsid w:val="00405412"/>
    <w:rsid w:val="0040596C"/>
    <w:rsid w:val="004066EF"/>
    <w:rsid w:val="00410BB5"/>
    <w:rsid w:val="00410DC3"/>
    <w:rsid w:val="00412160"/>
    <w:rsid w:val="00412821"/>
    <w:rsid w:val="004134B8"/>
    <w:rsid w:val="004151AF"/>
    <w:rsid w:val="004153A4"/>
    <w:rsid w:val="00415D2D"/>
    <w:rsid w:val="004160DC"/>
    <w:rsid w:val="004165F3"/>
    <w:rsid w:val="00416857"/>
    <w:rsid w:val="00416EC9"/>
    <w:rsid w:val="00417564"/>
    <w:rsid w:val="00420415"/>
    <w:rsid w:val="0042132B"/>
    <w:rsid w:val="0042184E"/>
    <w:rsid w:val="00422722"/>
    <w:rsid w:val="00422E72"/>
    <w:rsid w:val="00425D25"/>
    <w:rsid w:val="004275F3"/>
    <w:rsid w:val="00427DD6"/>
    <w:rsid w:val="00431120"/>
    <w:rsid w:val="00431300"/>
    <w:rsid w:val="00431CAE"/>
    <w:rsid w:val="00433363"/>
    <w:rsid w:val="00433A63"/>
    <w:rsid w:val="0043519B"/>
    <w:rsid w:val="00437E36"/>
    <w:rsid w:val="00440F34"/>
    <w:rsid w:val="0044272A"/>
    <w:rsid w:val="00442859"/>
    <w:rsid w:val="00442EC8"/>
    <w:rsid w:val="004430D6"/>
    <w:rsid w:val="00443EC8"/>
    <w:rsid w:val="00444294"/>
    <w:rsid w:val="0044437A"/>
    <w:rsid w:val="00444399"/>
    <w:rsid w:val="00444427"/>
    <w:rsid w:val="00444603"/>
    <w:rsid w:val="004468BB"/>
    <w:rsid w:val="004509D3"/>
    <w:rsid w:val="00450A9E"/>
    <w:rsid w:val="004517DA"/>
    <w:rsid w:val="0045197B"/>
    <w:rsid w:val="00451B7D"/>
    <w:rsid w:val="00452A0E"/>
    <w:rsid w:val="00452FFE"/>
    <w:rsid w:val="004530AC"/>
    <w:rsid w:val="00453525"/>
    <w:rsid w:val="0045389D"/>
    <w:rsid w:val="00453903"/>
    <w:rsid w:val="0045396B"/>
    <w:rsid w:val="00453D67"/>
    <w:rsid w:val="00453DDC"/>
    <w:rsid w:val="00456448"/>
    <w:rsid w:val="00456966"/>
    <w:rsid w:val="0046025D"/>
    <w:rsid w:val="0046099F"/>
    <w:rsid w:val="0046185E"/>
    <w:rsid w:val="00463258"/>
    <w:rsid w:val="0046340D"/>
    <w:rsid w:val="004637F7"/>
    <w:rsid w:val="00463862"/>
    <w:rsid w:val="00463E4D"/>
    <w:rsid w:val="00464954"/>
    <w:rsid w:val="004657C5"/>
    <w:rsid w:val="004661A8"/>
    <w:rsid w:val="004665B3"/>
    <w:rsid w:val="00466FA0"/>
    <w:rsid w:val="00467201"/>
    <w:rsid w:val="00467E36"/>
    <w:rsid w:val="00471E29"/>
    <w:rsid w:val="00471FCA"/>
    <w:rsid w:val="004744D9"/>
    <w:rsid w:val="0047592E"/>
    <w:rsid w:val="00476181"/>
    <w:rsid w:val="004807A1"/>
    <w:rsid w:val="00480EC0"/>
    <w:rsid w:val="004811EC"/>
    <w:rsid w:val="00484A01"/>
    <w:rsid w:val="004852AF"/>
    <w:rsid w:val="004867C4"/>
    <w:rsid w:val="004876BE"/>
    <w:rsid w:val="0048770B"/>
    <w:rsid w:val="00490938"/>
    <w:rsid w:val="00492FBB"/>
    <w:rsid w:val="00493137"/>
    <w:rsid w:val="004936A1"/>
    <w:rsid w:val="00493791"/>
    <w:rsid w:val="0049408B"/>
    <w:rsid w:val="0049442D"/>
    <w:rsid w:val="00494ED7"/>
    <w:rsid w:val="00495808"/>
    <w:rsid w:val="00495DDA"/>
    <w:rsid w:val="004969FE"/>
    <w:rsid w:val="00497075"/>
    <w:rsid w:val="004A0C5D"/>
    <w:rsid w:val="004A1488"/>
    <w:rsid w:val="004A174E"/>
    <w:rsid w:val="004A2284"/>
    <w:rsid w:val="004A2D08"/>
    <w:rsid w:val="004A4374"/>
    <w:rsid w:val="004A61E7"/>
    <w:rsid w:val="004A639B"/>
    <w:rsid w:val="004A7AA7"/>
    <w:rsid w:val="004B0AE2"/>
    <w:rsid w:val="004B114F"/>
    <w:rsid w:val="004B1DFB"/>
    <w:rsid w:val="004B2D23"/>
    <w:rsid w:val="004B392B"/>
    <w:rsid w:val="004B4657"/>
    <w:rsid w:val="004B50B5"/>
    <w:rsid w:val="004B64B4"/>
    <w:rsid w:val="004B7591"/>
    <w:rsid w:val="004C038F"/>
    <w:rsid w:val="004C1D3D"/>
    <w:rsid w:val="004C2CFD"/>
    <w:rsid w:val="004C2DB4"/>
    <w:rsid w:val="004C4702"/>
    <w:rsid w:val="004C4DBE"/>
    <w:rsid w:val="004C4E4E"/>
    <w:rsid w:val="004C5BE1"/>
    <w:rsid w:val="004D0418"/>
    <w:rsid w:val="004D0B84"/>
    <w:rsid w:val="004D252A"/>
    <w:rsid w:val="004D336E"/>
    <w:rsid w:val="004D3470"/>
    <w:rsid w:val="004D39CA"/>
    <w:rsid w:val="004D70CB"/>
    <w:rsid w:val="004D758C"/>
    <w:rsid w:val="004E2342"/>
    <w:rsid w:val="004E3300"/>
    <w:rsid w:val="004E3581"/>
    <w:rsid w:val="004E3750"/>
    <w:rsid w:val="004E3E72"/>
    <w:rsid w:val="004E498C"/>
    <w:rsid w:val="004E5CD8"/>
    <w:rsid w:val="004E5F40"/>
    <w:rsid w:val="004E7EE0"/>
    <w:rsid w:val="004F09EC"/>
    <w:rsid w:val="004F12BB"/>
    <w:rsid w:val="004F2B6F"/>
    <w:rsid w:val="004F317F"/>
    <w:rsid w:val="004F38DF"/>
    <w:rsid w:val="004F3A01"/>
    <w:rsid w:val="004F3A2C"/>
    <w:rsid w:val="004F63C6"/>
    <w:rsid w:val="004F77E7"/>
    <w:rsid w:val="004F795B"/>
    <w:rsid w:val="004F796E"/>
    <w:rsid w:val="004F7A69"/>
    <w:rsid w:val="004F7DD4"/>
    <w:rsid w:val="005001F7"/>
    <w:rsid w:val="00500541"/>
    <w:rsid w:val="00500E6B"/>
    <w:rsid w:val="00500E79"/>
    <w:rsid w:val="00501173"/>
    <w:rsid w:val="00501AFE"/>
    <w:rsid w:val="00502B6D"/>
    <w:rsid w:val="00503187"/>
    <w:rsid w:val="00505465"/>
    <w:rsid w:val="00505A01"/>
    <w:rsid w:val="00506A6C"/>
    <w:rsid w:val="00506AC9"/>
    <w:rsid w:val="00506D8E"/>
    <w:rsid w:val="00507D23"/>
    <w:rsid w:val="00507E06"/>
    <w:rsid w:val="00512418"/>
    <w:rsid w:val="00512524"/>
    <w:rsid w:val="0051253E"/>
    <w:rsid w:val="005128BD"/>
    <w:rsid w:val="00512CEE"/>
    <w:rsid w:val="005130D8"/>
    <w:rsid w:val="0051381E"/>
    <w:rsid w:val="00515CCF"/>
    <w:rsid w:val="00515D6F"/>
    <w:rsid w:val="00515F0F"/>
    <w:rsid w:val="00516046"/>
    <w:rsid w:val="0051612A"/>
    <w:rsid w:val="005162EB"/>
    <w:rsid w:val="0051638F"/>
    <w:rsid w:val="00516641"/>
    <w:rsid w:val="00516797"/>
    <w:rsid w:val="00517C8C"/>
    <w:rsid w:val="00520568"/>
    <w:rsid w:val="00520CEB"/>
    <w:rsid w:val="00521436"/>
    <w:rsid w:val="005251F8"/>
    <w:rsid w:val="00525E2B"/>
    <w:rsid w:val="0052635C"/>
    <w:rsid w:val="005279AE"/>
    <w:rsid w:val="00531FEB"/>
    <w:rsid w:val="00532085"/>
    <w:rsid w:val="00532EDE"/>
    <w:rsid w:val="00533927"/>
    <w:rsid w:val="00534828"/>
    <w:rsid w:val="005355A4"/>
    <w:rsid w:val="00535B79"/>
    <w:rsid w:val="005362F8"/>
    <w:rsid w:val="0053662B"/>
    <w:rsid w:val="00536CD0"/>
    <w:rsid w:val="00540715"/>
    <w:rsid w:val="00540D3C"/>
    <w:rsid w:val="00542033"/>
    <w:rsid w:val="005435DF"/>
    <w:rsid w:val="005440A2"/>
    <w:rsid w:val="00544985"/>
    <w:rsid w:val="005455FB"/>
    <w:rsid w:val="00545C2B"/>
    <w:rsid w:val="00546893"/>
    <w:rsid w:val="005477DF"/>
    <w:rsid w:val="00547910"/>
    <w:rsid w:val="00547DFC"/>
    <w:rsid w:val="00551314"/>
    <w:rsid w:val="00551A15"/>
    <w:rsid w:val="005525B6"/>
    <w:rsid w:val="00552E98"/>
    <w:rsid w:val="0055324A"/>
    <w:rsid w:val="005544B9"/>
    <w:rsid w:val="00554CA3"/>
    <w:rsid w:val="00555F39"/>
    <w:rsid w:val="00557957"/>
    <w:rsid w:val="00561FF6"/>
    <w:rsid w:val="00562C78"/>
    <w:rsid w:val="0056422F"/>
    <w:rsid w:val="0056478A"/>
    <w:rsid w:val="0056530B"/>
    <w:rsid w:val="00565A8D"/>
    <w:rsid w:val="005663A0"/>
    <w:rsid w:val="00566587"/>
    <w:rsid w:val="00566AEA"/>
    <w:rsid w:val="00566AF5"/>
    <w:rsid w:val="0057011F"/>
    <w:rsid w:val="00572438"/>
    <w:rsid w:val="005732C5"/>
    <w:rsid w:val="005735F7"/>
    <w:rsid w:val="00573CFD"/>
    <w:rsid w:val="00573D9C"/>
    <w:rsid w:val="005743A7"/>
    <w:rsid w:val="00575503"/>
    <w:rsid w:val="005767F6"/>
    <w:rsid w:val="00576ACB"/>
    <w:rsid w:val="005805DD"/>
    <w:rsid w:val="00580FE9"/>
    <w:rsid w:val="00581706"/>
    <w:rsid w:val="00582225"/>
    <w:rsid w:val="005822CD"/>
    <w:rsid w:val="00582621"/>
    <w:rsid w:val="00584A59"/>
    <w:rsid w:val="005878C0"/>
    <w:rsid w:val="0059024F"/>
    <w:rsid w:val="00590DD4"/>
    <w:rsid w:val="00591BAB"/>
    <w:rsid w:val="005923D7"/>
    <w:rsid w:val="0059324B"/>
    <w:rsid w:val="0059385B"/>
    <w:rsid w:val="00593CB9"/>
    <w:rsid w:val="00593F3E"/>
    <w:rsid w:val="0059420A"/>
    <w:rsid w:val="0059615E"/>
    <w:rsid w:val="00596E1F"/>
    <w:rsid w:val="005974D7"/>
    <w:rsid w:val="00597A41"/>
    <w:rsid w:val="00597D10"/>
    <w:rsid w:val="005A05FA"/>
    <w:rsid w:val="005A130D"/>
    <w:rsid w:val="005A19C0"/>
    <w:rsid w:val="005A3284"/>
    <w:rsid w:val="005A3651"/>
    <w:rsid w:val="005A51FE"/>
    <w:rsid w:val="005A5A6B"/>
    <w:rsid w:val="005A6B3E"/>
    <w:rsid w:val="005A6B4D"/>
    <w:rsid w:val="005B0036"/>
    <w:rsid w:val="005B0BDD"/>
    <w:rsid w:val="005B0D15"/>
    <w:rsid w:val="005B1525"/>
    <w:rsid w:val="005B15F6"/>
    <w:rsid w:val="005B2D85"/>
    <w:rsid w:val="005B2DCB"/>
    <w:rsid w:val="005B3ACE"/>
    <w:rsid w:val="005B428E"/>
    <w:rsid w:val="005B450A"/>
    <w:rsid w:val="005B4DB9"/>
    <w:rsid w:val="005B4F6E"/>
    <w:rsid w:val="005B529A"/>
    <w:rsid w:val="005B5D9A"/>
    <w:rsid w:val="005B6492"/>
    <w:rsid w:val="005B6DB1"/>
    <w:rsid w:val="005B7D01"/>
    <w:rsid w:val="005C0778"/>
    <w:rsid w:val="005C3B01"/>
    <w:rsid w:val="005C412D"/>
    <w:rsid w:val="005C6356"/>
    <w:rsid w:val="005C6980"/>
    <w:rsid w:val="005C69E8"/>
    <w:rsid w:val="005C6DE2"/>
    <w:rsid w:val="005C7433"/>
    <w:rsid w:val="005C7BCF"/>
    <w:rsid w:val="005C7E25"/>
    <w:rsid w:val="005D16DB"/>
    <w:rsid w:val="005D173C"/>
    <w:rsid w:val="005D3516"/>
    <w:rsid w:val="005D385D"/>
    <w:rsid w:val="005D44E3"/>
    <w:rsid w:val="005D68BD"/>
    <w:rsid w:val="005D7044"/>
    <w:rsid w:val="005E0D61"/>
    <w:rsid w:val="005E14B4"/>
    <w:rsid w:val="005E172C"/>
    <w:rsid w:val="005E3CF6"/>
    <w:rsid w:val="005E431A"/>
    <w:rsid w:val="005E4373"/>
    <w:rsid w:val="005E4D12"/>
    <w:rsid w:val="005E5EED"/>
    <w:rsid w:val="005E6319"/>
    <w:rsid w:val="005E7853"/>
    <w:rsid w:val="005E7E2F"/>
    <w:rsid w:val="005F08DE"/>
    <w:rsid w:val="005F1CCF"/>
    <w:rsid w:val="005F2007"/>
    <w:rsid w:val="005F2FD9"/>
    <w:rsid w:val="005F3133"/>
    <w:rsid w:val="005F434D"/>
    <w:rsid w:val="005F5086"/>
    <w:rsid w:val="00601CF2"/>
    <w:rsid w:val="00603DA9"/>
    <w:rsid w:val="00605341"/>
    <w:rsid w:val="006053EA"/>
    <w:rsid w:val="00605D16"/>
    <w:rsid w:val="00606E93"/>
    <w:rsid w:val="006072D5"/>
    <w:rsid w:val="006073AD"/>
    <w:rsid w:val="00610B40"/>
    <w:rsid w:val="00611B2D"/>
    <w:rsid w:val="00612B10"/>
    <w:rsid w:val="00613787"/>
    <w:rsid w:val="00613FC5"/>
    <w:rsid w:val="006142DB"/>
    <w:rsid w:val="00615181"/>
    <w:rsid w:val="0061528B"/>
    <w:rsid w:val="00620DF1"/>
    <w:rsid w:val="00621B4E"/>
    <w:rsid w:val="00623186"/>
    <w:rsid w:val="00624215"/>
    <w:rsid w:val="00625E5D"/>
    <w:rsid w:val="00626026"/>
    <w:rsid w:val="0063274E"/>
    <w:rsid w:val="006327E3"/>
    <w:rsid w:val="0063565E"/>
    <w:rsid w:val="00635DE7"/>
    <w:rsid w:val="00636DD6"/>
    <w:rsid w:val="00637125"/>
    <w:rsid w:val="00637954"/>
    <w:rsid w:val="00637DFC"/>
    <w:rsid w:val="00641902"/>
    <w:rsid w:val="006419E8"/>
    <w:rsid w:val="006423B1"/>
    <w:rsid w:val="006423B2"/>
    <w:rsid w:val="006429BC"/>
    <w:rsid w:val="00642DC3"/>
    <w:rsid w:val="00642DD0"/>
    <w:rsid w:val="00642E8F"/>
    <w:rsid w:val="006436CA"/>
    <w:rsid w:val="00643A5B"/>
    <w:rsid w:val="00646516"/>
    <w:rsid w:val="0064779C"/>
    <w:rsid w:val="00647DAE"/>
    <w:rsid w:val="00650E29"/>
    <w:rsid w:val="00652763"/>
    <w:rsid w:val="00653581"/>
    <w:rsid w:val="006542EB"/>
    <w:rsid w:val="00654BB0"/>
    <w:rsid w:val="0065587C"/>
    <w:rsid w:val="00655BB8"/>
    <w:rsid w:val="006563B8"/>
    <w:rsid w:val="00657DEA"/>
    <w:rsid w:val="0066081B"/>
    <w:rsid w:val="00661801"/>
    <w:rsid w:val="00661B61"/>
    <w:rsid w:val="006623BF"/>
    <w:rsid w:val="006626CC"/>
    <w:rsid w:val="00663AA7"/>
    <w:rsid w:val="006644CD"/>
    <w:rsid w:val="0066472B"/>
    <w:rsid w:val="0066494C"/>
    <w:rsid w:val="00666C4A"/>
    <w:rsid w:val="00667C3E"/>
    <w:rsid w:val="00671140"/>
    <w:rsid w:val="00671203"/>
    <w:rsid w:val="00671DC7"/>
    <w:rsid w:val="00672E6B"/>
    <w:rsid w:val="006752DD"/>
    <w:rsid w:val="006759F1"/>
    <w:rsid w:val="00676715"/>
    <w:rsid w:val="006776D1"/>
    <w:rsid w:val="00682D34"/>
    <w:rsid w:val="00684345"/>
    <w:rsid w:val="00684412"/>
    <w:rsid w:val="0068480F"/>
    <w:rsid w:val="00686076"/>
    <w:rsid w:val="006901B9"/>
    <w:rsid w:val="0069059A"/>
    <w:rsid w:val="00690BD4"/>
    <w:rsid w:val="00692BDF"/>
    <w:rsid w:val="00692D75"/>
    <w:rsid w:val="006934C2"/>
    <w:rsid w:val="00693588"/>
    <w:rsid w:val="0069361B"/>
    <w:rsid w:val="00693B79"/>
    <w:rsid w:val="006948AA"/>
    <w:rsid w:val="00695480"/>
    <w:rsid w:val="00695B44"/>
    <w:rsid w:val="00697218"/>
    <w:rsid w:val="006A0060"/>
    <w:rsid w:val="006A0424"/>
    <w:rsid w:val="006A0EFF"/>
    <w:rsid w:val="006A23B7"/>
    <w:rsid w:val="006A2DD1"/>
    <w:rsid w:val="006B0667"/>
    <w:rsid w:val="006B0787"/>
    <w:rsid w:val="006B0A25"/>
    <w:rsid w:val="006B1171"/>
    <w:rsid w:val="006B2AB4"/>
    <w:rsid w:val="006B4867"/>
    <w:rsid w:val="006B49A8"/>
    <w:rsid w:val="006B5C84"/>
    <w:rsid w:val="006B6B7E"/>
    <w:rsid w:val="006B7D21"/>
    <w:rsid w:val="006C1B85"/>
    <w:rsid w:val="006C268E"/>
    <w:rsid w:val="006C2DEC"/>
    <w:rsid w:val="006C4F81"/>
    <w:rsid w:val="006C5285"/>
    <w:rsid w:val="006C5630"/>
    <w:rsid w:val="006C59C8"/>
    <w:rsid w:val="006C5AAF"/>
    <w:rsid w:val="006D0C32"/>
    <w:rsid w:val="006D24A1"/>
    <w:rsid w:val="006D435E"/>
    <w:rsid w:val="006D4729"/>
    <w:rsid w:val="006D56AA"/>
    <w:rsid w:val="006D7C4E"/>
    <w:rsid w:val="006E02A3"/>
    <w:rsid w:val="006E17FA"/>
    <w:rsid w:val="006E355A"/>
    <w:rsid w:val="006E3A88"/>
    <w:rsid w:val="006E486D"/>
    <w:rsid w:val="006E754A"/>
    <w:rsid w:val="006E7AAD"/>
    <w:rsid w:val="006E7C20"/>
    <w:rsid w:val="006F0D40"/>
    <w:rsid w:val="006F1104"/>
    <w:rsid w:val="006F1355"/>
    <w:rsid w:val="006F142F"/>
    <w:rsid w:val="006F3AE5"/>
    <w:rsid w:val="006F4221"/>
    <w:rsid w:val="006F4BC3"/>
    <w:rsid w:val="006F5C1F"/>
    <w:rsid w:val="006F624A"/>
    <w:rsid w:val="006F6458"/>
    <w:rsid w:val="006F7345"/>
    <w:rsid w:val="006F7451"/>
    <w:rsid w:val="006F7F55"/>
    <w:rsid w:val="007000BB"/>
    <w:rsid w:val="00700415"/>
    <w:rsid w:val="00701C8A"/>
    <w:rsid w:val="00701FE9"/>
    <w:rsid w:val="00702348"/>
    <w:rsid w:val="00702F59"/>
    <w:rsid w:val="00703468"/>
    <w:rsid w:val="007039D5"/>
    <w:rsid w:val="0070467E"/>
    <w:rsid w:val="0070484B"/>
    <w:rsid w:val="0070506B"/>
    <w:rsid w:val="00705C13"/>
    <w:rsid w:val="00707CAA"/>
    <w:rsid w:val="00713C1C"/>
    <w:rsid w:val="00714A96"/>
    <w:rsid w:val="007157C7"/>
    <w:rsid w:val="00715AB2"/>
    <w:rsid w:val="00715AD9"/>
    <w:rsid w:val="00715B28"/>
    <w:rsid w:val="00716216"/>
    <w:rsid w:val="007203DF"/>
    <w:rsid w:val="007204FF"/>
    <w:rsid w:val="00722529"/>
    <w:rsid w:val="00722552"/>
    <w:rsid w:val="0072356A"/>
    <w:rsid w:val="00723AE5"/>
    <w:rsid w:val="00724835"/>
    <w:rsid w:val="00724C4B"/>
    <w:rsid w:val="00725272"/>
    <w:rsid w:val="007265E4"/>
    <w:rsid w:val="007301E7"/>
    <w:rsid w:val="0073060C"/>
    <w:rsid w:val="00730ECD"/>
    <w:rsid w:val="00730F98"/>
    <w:rsid w:val="00731DF9"/>
    <w:rsid w:val="00732C4A"/>
    <w:rsid w:val="007336BB"/>
    <w:rsid w:val="00734A32"/>
    <w:rsid w:val="00735F23"/>
    <w:rsid w:val="00736EB4"/>
    <w:rsid w:val="007427B0"/>
    <w:rsid w:val="00742A13"/>
    <w:rsid w:val="007439C1"/>
    <w:rsid w:val="00745203"/>
    <w:rsid w:val="00747A43"/>
    <w:rsid w:val="00747DB6"/>
    <w:rsid w:val="00750734"/>
    <w:rsid w:val="00751966"/>
    <w:rsid w:val="00751BC3"/>
    <w:rsid w:val="00752954"/>
    <w:rsid w:val="00753090"/>
    <w:rsid w:val="00753263"/>
    <w:rsid w:val="0075341A"/>
    <w:rsid w:val="00754120"/>
    <w:rsid w:val="00755534"/>
    <w:rsid w:val="00755ACC"/>
    <w:rsid w:val="00756808"/>
    <w:rsid w:val="00756C90"/>
    <w:rsid w:val="00757AD7"/>
    <w:rsid w:val="0076048D"/>
    <w:rsid w:val="00761191"/>
    <w:rsid w:val="007619C9"/>
    <w:rsid w:val="00761B51"/>
    <w:rsid w:val="0076331F"/>
    <w:rsid w:val="007641E4"/>
    <w:rsid w:val="007657BF"/>
    <w:rsid w:val="00765E7A"/>
    <w:rsid w:val="0076639A"/>
    <w:rsid w:val="00766F64"/>
    <w:rsid w:val="007676FC"/>
    <w:rsid w:val="00767C32"/>
    <w:rsid w:val="00767DB9"/>
    <w:rsid w:val="00767E5B"/>
    <w:rsid w:val="00770177"/>
    <w:rsid w:val="00771375"/>
    <w:rsid w:val="00771B6D"/>
    <w:rsid w:val="00773BAA"/>
    <w:rsid w:val="00773D21"/>
    <w:rsid w:val="007749D8"/>
    <w:rsid w:val="00775327"/>
    <w:rsid w:val="00775E4D"/>
    <w:rsid w:val="007760C6"/>
    <w:rsid w:val="00776296"/>
    <w:rsid w:val="00776C14"/>
    <w:rsid w:val="00781C49"/>
    <w:rsid w:val="00782CE7"/>
    <w:rsid w:val="0078303E"/>
    <w:rsid w:val="007838EC"/>
    <w:rsid w:val="00783FD7"/>
    <w:rsid w:val="007849AF"/>
    <w:rsid w:val="00786B6D"/>
    <w:rsid w:val="00786CEC"/>
    <w:rsid w:val="007875DD"/>
    <w:rsid w:val="00790852"/>
    <w:rsid w:val="00791283"/>
    <w:rsid w:val="00795721"/>
    <w:rsid w:val="007961B3"/>
    <w:rsid w:val="007961CD"/>
    <w:rsid w:val="00796466"/>
    <w:rsid w:val="00796DA1"/>
    <w:rsid w:val="007972DF"/>
    <w:rsid w:val="00797D5C"/>
    <w:rsid w:val="007A029C"/>
    <w:rsid w:val="007A10F8"/>
    <w:rsid w:val="007A12E6"/>
    <w:rsid w:val="007A1B1C"/>
    <w:rsid w:val="007A1C5B"/>
    <w:rsid w:val="007A1D54"/>
    <w:rsid w:val="007A2D6B"/>
    <w:rsid w:val="007A2E7F"/>
    <w:rsid w:val="007A3C5C"/>
    <w:rsid w:val="007A3E19"/>
    <w:rsid w:val="007A46BD"/>
    <w:rsid w:val="007A58F4"/>
    <w:rsid w:val="007A609F"/>
    <w:rsid w:val="007A66A8"/>
    <w:rsid w:val="007A781E"/>
    <w:rsid w:val="007B144A"/>
    <w:rsid w:val="007B1894"/>
    <w:rsid w:val="007B2080"/>
    <w:rsid w:val="007B20E6"/>
    <w:rsid w:val="007B3AAA"/>
    <w:rsid w:val="007B492B"/>
    <w:rsid w:val="007B4EFA"/>
    <w:rsid w:val="007B6235"/>
    <w:rsid w:val="007B6361"/>
    <w:rsid w:val="007B717E"/>
    <w:rsid w:val="007B71A0"/>
    <w:rsid w:val="007B7917"/>
    <w:rsid w:val="007C0504"/>
    <w:rsid w:val="007C0901"/>
    <w:rsid w:val="007C0CC0"/>
    <w:rsid w:val="007C1409"/>
    <w:rsid w:val="007C1877"/>
    <w:rsid w:val="007C2B8D"/>
    <w:rsid w:val="007C33DD"/>
    <w:rsid w:val="007C40CB"/>
    <w:rsid w:val="007C5175"/>
    <w:rsid w:val="007C6687"/>
    <w:rsid w:val="007C6877"/>
    <w:rsid w:val="007C69B6"/>
    <w:rsid w:val="007C7CF3"/>
    <w:rsid w:val="007D1593"/>
    <w:rsid w:val="007D18B7"/>
    <w:rsid w:val="007D2058"/>
    <w:rsid w:val="007D20C3"/>
    <w:rsid w:val="007D237C"/>
    <w:rsid w:val="007D3933"/>
    <w:rsid w:val="007D3C5E"/>
    <w:rsid w:val="007D4B05"/>
    <w:rsid w:val="007D4B9E"/>
    <w:rsid w:val="007D5874"/>
    <w:rsid w:val="007D5E7C"/>
    <w:rsid w:val="007D6381"/>
    <w:rsid w:val="007D6DA2"/>
    <w:rsid w:val="007D72EF"/>
    <w:rsid w:val="007D7742"/>
    <w:rsid w:val="007D7976"/>
    <w:rsid w:val="007E10B9"/>
    <w:rsid w:val="007E10F2"/>
    <w:rsid w:val="007E115F"/>
    <w:rsid w:val="007E2270"/>
    <w:rsid w:val="007E37B2"/>
    <w:rsid w:val="007E3E2C"/>
    <w:rsid w:val="007E4D03"/>
    <w:rsid w:val="007E4FE5"/>
    <w:rsid w:val="007E62EC"/>
    <w:rsid w:val="007E6620"/>
    <w:rsid w:val="007E6864"/>
    <w:rsid w:val="007E7546"/>
    <w:rsid w:val="007F0B5A"/>
    <w:rsid w:val="007F1604"/>
    <w:rsid w:val="007F26C7"/>
    <w:rsid w:val="007F27B0"/>
    <w:rsid w:val="007F3280"/>
    <w:rsid w:val="007F3DD0"/>
    <w:rsid w:val="007F5293"/>
    <w:rsid w:val="007F5952"/>
    <w:rsid w:val="007F676C"/>
    <w:rsid w:val="007F6888"/>
    <w:rsid w:val="007F795B"/>
    <w:rsid w:val="007F7CB0"/>
    <w:rsid w:val="00800477"/>
    <w:rsid w:val="0080251E"/>
    <w:rsid w:val="00804630"/>
    <w:rsid w:val="0080625D"/>
    <w:rsid w:val="00806ED5"/>
    <w:rsid w:val="00807175"/>
    <w:rsid w:val="00807802"/>
    <w:rsid w:val="00807E9B"/>
    <w:rsid w:val="00810C37"/>
    <w:rsid w:val="00811494"/>
    <w:rsid w:val="00811749"/>
    <w:rsid w:val="00813A13"/>
    <w:rsid w:val="00813EA1"/>
    <w:rsid w:val="00816228"/>
    <w:rsid w:val="00817EBC"/>
    <w:rsid w:val="008206A4"/>
    <w:rsid w:val="00821BAE"/>
    <w:rsid w:val="00821E66"/>
    <w:rsid w:val="008227BD"/>
    <w:rsid w:val="00822881"/>
    <w:rsid w:val="008228FC"/>
    <w:rsid w:val="00822A78"/>
    <w:rsid w:val="00823140"/>
    <w:rsid w:val="00824077"/>
    <w:rsid w:val="0082471B"/>
    <w:rsid w:val="008254E1"/>
    <w:rsid w:val="008263D0"/>
    <w:rsid w:val="00827107"/>
    <w:rsid w:val="00830BB0"/>
    <w:rsid w:val="00831D5A"/>
    <w:rsid w:val="00832D82"/>
    <w:rsid w:val="00833355"/>
    <w:rsid w:val="00833719"/>
    <w:rsid w:val="00834BA0"/>
    <w:rsid w:val="00834EE0"/>
    <w:rsid w:val="0083546B"/>
    <w:rsid w:val="008360C0"/>
    <w:rsid w:val="008371D0"/>
    <w:rsid w:val="008371EC"/>
    <w:rsid w:val="00841C87"/>
    <w:rsid w:val="008435B7"/>
    <w:rsid w:val="00843F34"/>
    <w:rsid w:val="0084541E"/>
    <w:rsid w:val="0084557C"/>
    <w:rsid w:val="00846A56"/>
    <w:rsid w:val="00846C01"/>
    <w:rsid w:val="008474BB"/>
    <w:rsid w:val="008478FF"/>
    <w:rsid w:val="00847C95"/>
    <w:rsid w:val="008502FF"/>
    <w:rsid w:val="00850979"/>
    <w:rsid w:val="008516CF"/>
    <w:rsid w:val="00851AA8"/>
    <w:rsid w:val="00851CC0"/>
    <w:rsid w:val="00851D56"/>
    <w:rsid w:val="00852A5E"/>
    <w:rsid w:val="00852AD7"/>
    <w:rsid w:val="008534BB"/>
    <w:rsid w:val="00854AE4"/>
    <w:rsid w:val="00855A00"/>
    <w:rsid w:val="0085628E"/>
    <w:rsid w:val="00856DD5"/>
    <w:rsid w:val="008604E3"/>
    <w:rsid w:val="0086268B"/>
    <w:rsid w:val="00862B10"/>
    <w:rsid w:val="00862BF3"/>
    <w:rsid w:val="00862E96"/>
    <w:rsid w:val="00863C58"/>
    <w:rsid w:val="0086527B"/>
    <w:rsid w:val="00866F70"/>
    <w:rsid w:val="00867243"/>
    <w:rsid w:val="00867DB7"/>
    <w:rsid w:val="008711AC"/>
    <w:rsid w:val="0087250D"/>
    <w:rsid w:val="0087278B"/>
    <w:rsid w:val="00873A83"/>
    <w:rsid w:val="00874026"/>
    <w:rsid w:val="0087496D"/>
    <w:rsid w:val="00874DD2"/>
    <w:rsid w:val="00874FB0"/>
    <w:rsid w:val="00875973"/>
    <w:rsid w:val="00876BEC"/>
    <w:rsid w:val="00876D89"/>
    <w:rsid w:val="00876E38"/>
    <w:rsid w:val="00877634"/>
    <w:rsid w:val="00880AF9"/>
    <w:rsid w:val="00880BA5"/>
    <w:rsid w:val="0088190B"/>
    <w:rsid w:val="00881A12"/>
    <w:rsid w:val="008822D8"/>
    <w:rsid w:val="00883EFA"/>
    <w:rsid w:val="00884A90"/>
    <w:rsid w:val="008858DD"/>
    <w:rsid w:val="00886AB3"/>
    <w:rsid w:val="008911BF"/>
    <w:rsid w:val="00891715"/>
    <w:rsid w:val="00891F83"/>
    <w:rsid w:val="00892CC2"/>
    <w:rsid w:val="0089320A"/>
    <w:rsid w:val="0089356A"/>
    <w:rsid w:val="00894383"/>
    <w:rsid w:val="0089580B"/>
    <w:rsid w:val="008A02C5"/>
    <w:rsid w:val="008A0454"/>
    <w:rsid w:val="008A18BA"/>
    <w:rsid w:val="008A1E5A"/>
    <w:rsid w:val="008A54F9"/>
    <w:rsid w:val="008A628E"/>
    <w:rsid w:val="008A7A17"/>
    <w:rsid w:val="008B1AD6"/>
    <w:rsid w:val="008B1C4D"/>
    <w:rsid w:val="008B28CF"/>
    <w:rsid w:val="008B2F44"/>
    <w:rsid w:val="008B4801"/>
    <w:rsid w:val="008B4A0E"/>
    <w:rsid w:val="008B51D7"/>
    <w:rsid w:val="008B5794"/>
    <w:rsid w:val="008B6AAB"/>
    <w:rsid w:val="008B7403"/>
    <w:rsid w:val="008B7977"/>
    <w:rsid w:val="008C0100"/>
    <w:rsid w:val="008C0F73"/>
    <w:rsid w:val="008C2534"/>
    <w:rsid w:val="008C25E0"/>
    <w:rsid w:val="008C2755"/>
    <w:rsid w:val="008C2B6B"/>
    <w:rsid w:val="008C34A3"/>
    <w:rsid w:val="008C469A"/>
    <w:rsid w:val="008C4B93"/>
    <w:rsid w:val="008C4F3B"/>
    <w:rsid w:val="008C648C"/>
    <w:rsid w:val="008C6696"/>
    <w:rsid w:val="008C7881"/>
    <w:rsid w:val="008C7D77"/>
    <w:rsid w:val="008D18C1"/>
    <w:rsid w:val="008D2F06"/>
    <w:rsid w:val="008D3450"/>
    <w:rsid w:val="008D38C4"/>
    <w:rsid w:val="008D51D6"/>
    <w:rsid w:val="008D59C9"/>
    <w:rsid w:val="008D78F8"/>
    <w:rsid w:val="008D7D84"/>
    <w:rsid w:val="008E058C"/>
    <w:rsid w:val="008E086B"/>
    <w:rsid w:val="008E0A88"/>
    <w:rsid w:val="008E0FAF"/>
    <w:rsid w:val="008E1FD9"/>
    <w:rsid w:val="008E297E"/>
    <w:rsid w:val="008E542C"/>
    <w:rsid w:val="008E5782"/>
    <w:rsid w:val="008E6411"/>
    <w:rsid w:val="008E71DE"/>
    <w:rsid w:val="008E75DC"/>
    <w:rsid w:val="008E7930"/>
    <w:rsid w:val="008F162A"/>
    <w:rsid w:val="008F265C"/>
    <w:rsid w:val="008F294E"/>
    <w:rsid w:val="008F30CC"/>
    <w:rsid w:val="008F3896"/>
    <w:rsid w:val="008F4686"/>
    <w:rsid w:val="008F5212"/>
    <w:rsid w:val="008F5632"/>
    <w:rsid w:val="008F603D"/>
    <w:rsid w:val="008F73CB"/>
    <w:rsid w:val="008F77F6"/>
    <w:rsid w:val="00900A9C"/>
    <w:rsid w:val="00900AC5"/>
    <w:rsid w:val="00901825"/>
    <w:rsid w:val="00901F90"/>
    <w:rsid w:val="009021BC"/>
    <w:rsid w:val="009026E8"/>
    <w:rsid w:val="009031D6"/>
    <w:rsid w:val="00903D62"/>
    <w:rsid w:val="00905D99"/>
    <w:rsid w:val="00905ED1"/>
    <w:rsid w:val="00910021"/>
    <w:rsid w:val="0091089C"/>
    <w:rsid w:val="009123E9"/>
    <w:rsid w:val="00912E88"/>
    <w:rsid w:val="009144D2"/>
    <w:rsid w:val="00914A58"/>
    <w:rsid w:val="00914AD5"/>
    <w:rsid w:val="00915676"/>
    <w:rsid w:val="00915A60"/>
    <w:rsid w:val="00916F34"/>
    <w:rsid w:val="00922023"/>
    <w:rsid w:val="00924790"/>
    <w:rsid w:val="00925BEC"/>
    <w:rsid w:val="00926B3C"/>
    <w:rsid w:val="00926E71"/>
    <w:rsid w:val="009270AF"/>
    <w:rsid w:val="00931E12"/>
    <w:rsid w:val="0093206F"/>
    <w:rsid w:val="00932440"/>
    <w:rsid w:val="00932DDB"/>
    <w:rsid w:val="0093572C"/>
    <w:rsid w:val="0093573C"/>
    <w:rsid w:val="00935B14"/>
    <w:rsid w:val="00935EB5"/>
    <w:rsid w:val="009360C0"/>
    <w:rsid w:val="0093616C"/>
    <w:rsid w:val="00936CB4"/>
    <w:rsid w:val="00937956"/>
    <w:rsid w:val="00937980"/>
    <w:rsid w:val="00937B38"/>
    <w:rsid w:val="00937C46"/>
    <w:rsid w:val="009408D0"/>
    <w:rsid w:val="009409F9"/>
    <w:rsid w:val="00940E62"/>
    <w:rsid w:val="009410F5"/>
    <w:rsid w:val="00941154"/>
    <w:rsid w:val="00941358"/>
    <w:rsid w:val="009418A7"/>
    <w:rsid w:val="00941ACB"/>
    <w:rsid w:val="009420F8"/>
    <w:rsid w:val="00943B61"/>
    <w:rsid w:val="00945042"/>
    <w:rsid w:val="00947879"/>
    <w:rsid w:val="00947B10"/>
    <w:rsid w:val="00947CC7"/>
    <w:rsid w:val="00951050"/>
    <w:rsid w:val="009512BF"/>
    <w:rsid w:val="00952BED"/>
    <w:rsid w:val="00952E96"/>
    <w:rsid w:val="00953E5E"/>
    <w:rsid w:val="00954414"/>
    <w:rsid w:val="00954705"/>
    <w:rsid w:val="00954B34"/>
    <w:rsid w:val="00957626"/>
    <w:rsid w:val="00957C07"/>
    <w:rsid w:val="00957F8F"/>
    <w:rsid w:val="00957FDD"/>
    <w:rsid w:val="00960690"/>
    <w:rsid w:val="00961F3B"/>
    <w:rsid w:val="009624C2"/>
    <w:rsid w:val="00964B37"/>
    <w:rsid w:val="0096538A"/>
    <w:rsid w:val="00966834"/>
    <w:rsid w:val="00970C2E"/>
    <w:rsid w:val="00970E56"/>
    <w:rsid w:val="00971209"/>
    <w:rsid w:val="00971830"/>
    <w:rsid w:val="0097272F"/>
    <w:rsid w:val="00973860"/>
    <w:rsid w:val="00973FDB"/>
    <w:rsid w:val="00975030"/>
    <w:rsid w:val="00975666"/>
    <w:rsid w:val="0097616C"/>
    <w:rsid w:val="00976280"/>
    <w:rsid w:val="009771E6"/>
    <w:rsid w:val="0097750C"/>
    <w:rsid w:val="00982D54"/>
    <w:rsid w:val="00982E84"/>
    <w:rsid w:val="00984264"/>
    <w:rsid w:val="00984D62"/>
    <w:rsid w:val="009869C7"/>
    <w:rsid w:val="00987237"/>
    <w:rsid w:val="009872EA"/>
    <w:rsid w:val="00987609"/>
    <w:rsid w:val="00987DF7"/>
    <w:rsid w:val="00991158"/>
    <w:rsid w:val="00991730"/>
    <w:rsid w:val="009920A6"/>
    <w:rsid w:val="00992969"/>
    <w:rsid w:val="00993C52"/>
    <w:rsid w:val="00993EFF"/>
    <w:rsid w:val="0099523E"/>
    <w:rsid w:val="009954B9"/>
    <w:rsid w:val="00995EB6"/>
    <w:rsid w:val="0099649E"/>
    <w:rsid w:val="009970BC"/>
    <w:rsid w:val="009A001A"/>
    <w:rsid w:val="009A02FE"/>
    <w:rsid w:val="009A113F"/>
    <w:rsid w:val="009A2719"/>
    <w:rsid w:val="009A28FF"/>
    <w:rsid w:val="009A292E"/>
    <w:rsid w:val="009A2C61"/>
    <w:rsid w:val="009A32E7"/>
    <w:rsid w:val="009A373C"/>
    <w:rsid w:val="009A37DF"/>
    <w:rsid w:val="009A4269"/>
    <w:rsid w:val="009A54C7"/>
    <w:rsid w:val="009A64E0"/>
    <w:rsid w:val="009A73B1"/>
    <w:rsid w:val="009A77EB"/>
    <w:rsid w:val="009B10B6"/>
    <w:rsid w:val="009B1985"/>
    <w:rsid w:val="009B2657"/>
    <w:rsid w:val="009B2BAE"/>
    <w:rsid w:val="009B3AFC"/>
    <w:rsid w:val="009B4226"/>
    <w:rsid w:val="009B4526"/>
    <w:rsid w:val="009B45D4"/>
    <w:rsid w:val="009B4ED5"/>
    <w:rsid w:val="009B56BA"/>
    <w:rsid w:val="009B5F26"/>
    <w:rsid w:val="009B6A16"/>
    <w:rsid w:val="009B70CC"/>
    <w:rsid w:val="009B7767"/>
    <w:rsid w:val="009B7AE2"/>
    <w:rsid w:val="009B7C80"/>
    <w:rsid w:val="009C04EA"/>
    <w:rsid w:val="009C10CD"/>
    <w:rsid w:val="009C1480"/>
    <w:rsid w:val="009C33CE"/>
    <w:rsid w:val="009C42DD"/>
    <w:rsid w:val="009C5AC5"/>
    <w:rsid w:val="009C5FD4"/>
    <w:rsid w:val="009C6FBE"/>
    <w:rsid w:val="009D0538"/>
    <w:rsid w:val="009D0746"/>
    <w:rsid w:val="009D1166"/>
    <w:rsid w:val="009D16C0"/>
    <w:rsid w:val="009D17A0"/>
    <w:rsid w:val="009D1B40"/>
    <w:rsid w:val="009D2DBF"/>
    <w:rsid w:val="009D34CF"/>
    <w:rsid w:val="009D380E"/>
    <w:rsid w:val="009D3CA8"/>
    <w:rsid w:val="009D471A"/>
    <w:rsid w:val="009D63D6"/>
    <w:rsid w:val="009D68A5"/>
    <w:rsid w:val="009E0729"/>
    <w:rsid w:val="009E09CA"/>
    <w:rsid w:val="009E113C"/>
    <w:rsid w:val="009E125B"/>
    <w:rsid w:val="009E13A4"/>
    <w:rsid w:val="009E13E5"/>
    <w:rsid w:val="009E1982"/>
    <w:rsid w:val="009E225A"/>
    <w:rsid w:val="009E2F40"/>
    <w:rsid w:val="009E34A7"/>
    <w:rsid w:val="009E41FB"/>
    <w:rsid w:val="009E448C"/>
    <w:rsid w:val="009E4C58"/>
    <w:rsid w:val="009F0DFB"/>
    <w:rsid w:val="009F2EFE"/>
    <w:rsid w:val="009F3D33"/>
    <w:rsid w:val="009F3D5F"/>
    <w:rsid w:val="009F4B3B"/>
    <w:rsid w:val="009F4DEF"/>
    <w:rsid w:val="009F5FB0"/>
    <w:rsid w:val="009F7BBD"/>
    <w:rsid w:val="00A00A79"/>
    <w:rsid w:val="00A00C49"/>
    <w:rsid w:val="00A02776"/>
    <w:rsid w:val="00A03CD2"/>
    <w:rsid w:val="00A0458F"/>
    <w:rsid w:val="00A04E43"/>
    <w:rsid w:val="00A06CBA"/>
    <w:rsid w:val="00A07E45"/>
    <w:rsid w:val="00A101ED"/>
    <w:rsid w:val="00A10424"/>
    <w:rsid w:val="00A10A9A"/>
    <w:rsid w:val="00A11A16"/>
    <w:rsid w:val="00A11EE3"/>
    <w:rsid w:val="00A131FE"/>
    <w:rsid w:val="00A1385E"/>
    <w:rsid w:val="00A1412D"/>
    <w:rsid w:val="00A15078"/>
    <w:rsid w:val="00A20D08"/>
    <w:rsid w:val="00A21082"/>
    <w:rsid w:val="00A21A57"/>
    <w:rsid w:val="00A224D6"/>
    <w:rsid w:val="00A228F4"/>
    <w:rsid w:val="00A22921"/>
    <w:rsid w:val="00A25C1F"/>
    <w:rsid w:val="00A265FA"/>
    <w:rsid w:val="00A30014"/>
    <w:rsid w:val="00A315C2"/>
    <w:rsid w:val="00A3305B"/>
    <w:rsid w:val="00A34225"/>
    <w:rsid w:val="00A375CA"/>
    <w:rsid w:val="00A377E1"/>
    <w:rsid w:val="00A3790F"/>
    <w:rsid w:val="00A37FE0"/>
    <w:rsid w:val="00A40625"/>
    <w:rsid w:val="00A4144A"/>
    <w:rsid w:val="00A41B02"/>
    <w:rsid w:val="00A427F6"/>
    <w:rsid w:val="00A42C93"/>
    <w:rsid w:val="00A42D8B"/>
    <w:rsid w:val="00A450DE"/>
    <w:rsid w:val="00A45352"/>
    <w:rsid w:val="00A45BDB"/>
    <w:rsid w:val="00A46AA9"/>
    <w:rsid w:val="00A47E84"/>
    <w:rsid w:val="00A505C0"/>
    <w:rsid w:val="00A52EF9"/>
    <w:rsid w:val="00A53377"/>
    <w:rsid w:val="00A53AED"/>
    <w:rsid w:val="00A543E0"/>
    <w:rsid w:val="00A554F3"/>
    <w:rsid w:val="00A555E4"/>
    <w:rsid w:val="00A55700"/>
    <w:rsid w:val="00A55FA1"/>
    <w:rsid w:val="00A57256"/>
    <w:rsid w:val="00A574E3"/>
    <w:rsid w:val="00A60D3A"/>
    <w:rsid w:val="00A61E48"/>
    <w:rsid w:val="00A626DB"/>
    <w:rsid w:val="00A626EF"/>
    <w:rsid w:val="00A63737"/>
    <w:rsid w:val="00A63BE3"/>
    <w:rsid w:val="00A63CA5"/>
    <w:rsid w:val="00A64781"/>
    <w:rsid w:val="00A64CDF"/>
    <w:rsid w:val="00A662D0"/>
    <w:rsid w:val="00A66E54"/>
    <w:rsid w:val="00A673F1"/>
    <w:rsid w:val="00A7085D"/>
    <w:rsid w:val="00A70F20"/>
    <w:rsid w:val="00A7156F"/>
    <w:rsid w:val="00A7173F"/>
    <w:rsid w:val="00A71BD2"/>
    <w:rsid w:val="00A7278C"/>
    <w:rsid w:val="00A733C2"/>
    <w:rsid w:val="00A74ABF"/>
    <w:rsid w:val="00A77780"/>
    <w:rsid w:val="00A8066F"/>
    <w:rsid w:val="00A80B39"/>
    <w:rsid w:val="00A80BEF"/>
    <w:rsid w:val="00A80F01"/>
    <w:rsid w:val="00A81740"/>
    <w:rsid w:val="00A8189C"/>
    <w:rsid w:val="00A81D9D"/>
    <w:rsid w:val="00A81DEF"/>
    <w:rsid w:val="00A82633"/>
    <w:rsid w:val="00A8264C"/>
    <w:rsid w:val="00A82E0E"/>
    <w:rsid w:val="00A82F4C"/>
    <w:rsid w:val="00A83D9D"/>
    <w:rsid w:val="00A8418D"/>
    <w:rsid w:val="00A84272"/>
    <w:rsid w:val="00A87D82"/>
    <w:rsid w:val="00A902D0"/>
    <w:rsid w:val="00A90E07"/>
    <w:rsid w:val="00A91120"/>
    <w:rsid w:val="00A936EB"/>
    <w:rsid w:val="00A93FA7"/>
    <w:rsid w:val="00A94424"/>
    <w:rsid w:val="00A94A05"/>
    <w:rsid w:val="00A962A2"/>
    <w:rsid w:val="00A9656C"/>
    <w:rsid w:val="00A96936"/>
    <w:rsid w:val="00A97764"/>
    <w:rsid w:val="00AA036F"/>
    <w:rsid w:val="00AA0871"/>
    <w:rsid w:val="00AA1022"/>
    <w:rsid w:val="00AA1114"/>
    <w:rsid w:val="00AA1CF7"/>
    <w:rsid w:val="00AA2727"/>
    <w:rsid w:val="00AA2F29"/>
    <w:rsid w:val="00AA3358"/>
    <w:rsid w:val="00AA43EC"/>
    <w:rsid w:val="00AA4946"/>
    <w:rsid w:val="00AA4ACF"/>
    <w:rsid w:val="00AA5742"/>
    <w:rsid w:val="00AA5951"/>
    <w:rsid w:val="00AA5E2A"/>
    <w:rsid w:val="00AA69E8"/>
    <w:rsid w:val="00AA700B"/>
    <w:rsid w:val="00AA71E1"/>
    <w:rsid w:val="00AA7A0D"/>
    <w:rsid w:val="00AB085C"/>
    <w:rsid w:val="00AB1F12"/>
    <w:rsid w:val="00AB21FC"/>
    <w:rsid w:val="00AB39DF"/>
    <w:rsid w:val="00AB3E39"/>
    <w:rsid w:val="00AB4332"/>
    <w:rsid w:val="00AB4468"/>
    <w:rsid w:val="00AB6959"/>
    <w:rsid w:val="00AB7A14"/>
    <w:rsid w:val="00AB7D82"/>
    <w:rsid w:val="00AB7F83"/>
    <w:rsid w:val="00AC06A1"/>
    <w:rsid w:val="00AC0C0A"/>
    <w:rsid w:val="00AC2F66"/>
    <w:rsid w:val="00AC2FE8"/>
    <w:rsid w:val="00AC3602"/>
    <w:rsid w:val="00AC3C83"/>
    <w:rsid w:val="00AC3EFC"/>
    <w:rsid w:val="00AC7B0D"/>
    <w:rsid w:val="00AD3359"/>
    <w:rsid w:val="00AD3769"/>
    <w:rsid w:val="00AD4CC3"/>
    <w:rsid w:val="00AD59E9"/>
    <w:rsid w:val="00AD5FAA"/>
    <w:rsid w:val="00AD6443"/>
    <w:rsid w:val="00AD764F"/>
    <w:rsid w:val="00AE12F0"/>
    <w:rsid w:val="00AE1816"/>
    <w:rsid w:val="00AE1896"/>
    <w:rsid w:val="00AE201E"/>
    <w:rsid w:val="00AE2B27"/>
    <w:rsid w:val="00AE4A10"/>
    <w:rsid w:val="00AE4AFD"/>
    <w:rsid w:val="00AE4DE9"/>
    <w:rsid w:val="00AE54BE"/>
    <w:rsid w:val="00AE56A3"/>
    <w:rsid w:val="00AE5AF1"/>
    <w:rsid w:val="00AE6B82"/>
    <w:rsid w:val="00AF13B3"/>
    <w:rsid w:val="00AF1500"/>
    <w:rsid w:val="00AF2641"/>
    <w:rsid w:val="00AF32F9"/>
    <w:rsid w:val="00AF66BB"/>
    <w:rsid w:val="00AF6C49"/>
    <w:rsid w:val="00AF6CF0"/>
    <w:rsid w:val="00AF7FE4"/>
    <w:rsid w:val="00B0105A"/>
    <w:rsid w:val="00B02704"/>
    <w:rsid w:val="00B02E45"/>
    <w:rsid w:val="00B02E5E"/>
    <w:rsid w:val="00B04C2F"/>
    <w:rsid w:val="00B05286"/>
    <w:rsid w:val="00B057CB"/>
    <w:rsid w:val="00B05AEF"/>
    <w:rsid w:val="00B05DFD"/>
    <w:rsid w:val="00B0617B"/>
    <w:rsid w:val="00B069DB"/>
    <w:rsid w:val="00B0737F"/>
    <w:rsid w:val="00B07656"/>
    <w:rsid w:val="00B07A3A"/>
    <w:rsid w:val="00B07A98"/>
    <w:rsid w:val="00B07ACE"/>
    <w:rsid w:val="00B119A5"/>
    <w:rsid w:val="00B13B6A"/>
    <w:rsid w:val="00B14310"/>
    <w:rsid w:val="00B16521"/>
    <w:rsid w:val="00B177F6"/>
    <w:rsid w:val="00B1798D"/>
    <w:rsid w:val="00B21278"/>
    <w:rsid w:val="00B212A8"/>
    <w:rsid w:val="00B21F55"/>
    <w:rsid w:val="00B220CB"/>
    <w:rsid w:val="00B227E9"/>
    <w:rsid w:val="00B22A08"/>
    <w:rsid w:val="00B23577"/>
    <w:rsid w:val="00B24A3A"/>
    <w:rsid w:val="00B24D23"/>
    <w:rsid w:val="00B24F00"/>
    <w:rsid w:val="00B24FDB"/>
    <w:rsid w:val="00B25905"/>
    <w:rsid w:val="00B26726"/>
    <w:rsid w:val="00B26E23"/>
    <w:rsid w:val="00B3015A"/>
    <w:rsid w:val="00B306E3"/>
    <w:rsid w:val="00B32891"/>
    <w:rsid w:val="00B32E25"/>
    <w:rsid w:val="00B33111"/>
    <w:rsid w:val="00B3318A"/>
    <w:rsid w:val="00B34253"/>
    <w:rsid w:val="00B34A49"/>
    <w:rsid w:val="00B35EB2"/>
    <w:rsid w:val="00B3644E"/>
    <w:rsid w:val="00B366D9"/>
    <w:rsid w:val="00B36919"/>
    <w:rsid w:val="00B36DEE"/>
    <w:rsid w:val="00B404C0"/>
    <w:rsid w:val="00B41E0D"/>
    <w:rsid w:val="00B42799"/>
    <w:rsid w:val="00B4388E"/>
    <w:rsid w:val="00B45698"/>
    <w:rsid w:val="00B4602C"/>
    <w:rsid w:val="00B4637C"/>
    <w:rsid w:val="00B46FF1"/>
    <w:rsid w:val="00B4743F"/>
    <w:rsid w:val="00B5042F"/>
    <w:rsid w:val="00B50AD3"/>
    <w:rsid w:val="00B51186"/>
    <w:rsid w:val="00B5263D"/>
    <w:rsid w:val="00B5433C"/>
    <w:rsid w:val="00B545C7"/>
    <w:rsid w:val="00B54B6B"/>
    <w:rsid w:val="00B54B7D"/>
    <w:rsid w:val="00B556DB"/>
    <w:rsid w:val="00B56CE3"/>
    <w:rsid w:val="00B56CE8"/>
    <w:rsid w:val="00B5772B"/>
    <w:rsid w:val="00B57B04"/>
    <w:rsid w:val="00B57F3B"/>
    <w:rsid w:val="00B6140C"/>
    <w:rsid w:val="00B61862"/>
    <w:rsid w:val="00B62223"/>
    <w:rsid w:val="00B62901"/>
    <w:rsid w:val="00B6423E"/>
    <w:rsid w:val="00B6445E"/>
    <w:rsid w:val="00B6455C"/>
    <w:rsid w:val="00B64B3D"/>
    <w:rsid w:val="00B6553E"/>
    <w:rsid w:val="00B66BDF"/>
    <w:rsid w:val="00B66DFB"/>
    <w:rsid w:val="00B70623"/>
    <w:rsid w:val="00B709F0"/>
    <w:rsid w:val="00B7225E"/>
    <w:rsid w:val="00B72DFF"/>
    <w:rsid w:val="00B736FD"/>
    <w:rsid w:val="00B7393C"/>
    <w:rsid w:val="00B73E65"/>
    <w:rsid w:val="00B76609"/>
    <w:rsid w:val="00B76AF9"/>
    <w:rsid w:val="00B76D0F"/>
    <w:rsid w:val="00B76E5B"/>
    <w:rsid w:val="00B771D6"/>
    <w:rsid w:val="00B80C14"/>
    <w:rsid w:val="00B80E63"/>
    <w:rsid w:val="00B8111B"/>
    <w:rsid w:val="00B82472"/>
    <w:rsid w:val="00B827DD"/>
    <w:rsid w:val="00B82C45"/>
    <w:rsid w:val="00B831AC"/>
    <w:rsid w:val="00B834B1"/>
    <w:rsid w:val="00B83523"/>
    <w:rsid w:val="00B83843"/>
    <w:rsid w:val="00B83FD9"/>
    <w:rsid w:val="00B85673"/>
    <w:rsid w:val="00B8585B"/>
    <w:rsid w:val="00B8626D"/>
    <w:rsid w:val="00B86D22"/>
    <w:rsid w:val="00B86FB9"/>
    <w:rsid w:val="00B90D36"/>
    <w:rsid w:val="00B91838"/>
    <w:rsid w:val="00B925DE"/>
    <w:rsid w:val="00B939C0"/>
    <w:rsid w:val="00B94960"/>
    <w:rsid w:val="00B949EE"/>
    <w:rsid w:val="00B94B06"/>
    <w:rsid w:val="00B94FD5"/>
    <w:rsid w:val="00B95177"/>
    <w:rsid w:val="00B952C7"/>
    <w:rsid w:val="00B956D3"/>
    <w:rsid w:val="00B959A6"/>
    <w:rsid w:val="00B96266"/>
    <w:rsid w:val="00B969F5"/>
    <w:rsid w:val="00B96BA1"/>
    <w:rsid w:val="00B9710F"/>
    <w:rsid w:val="00BA034D"/>
    <w:rsid w:val="00BA0957"/>
    <w:rsid w:val="00BA1C7A"/>
    <w:rsid w:val="00BA31A6"/>
    <w:rsid w:val="00BA5847"/>
    <w:rsid w:val="00BA590F"/>
    <w:rsid w:val="00BA606F"/>
    <w:rsid w:val="00BA691A"/>
    <w:rsid w:val="00BB17C9"/>
    <w:rsid w:val="00BB2106"/>
    <w:rsid w:val="00BB247B"/>
    <w:rsid w:val="00BB2EFD"/>
    <w:rsid w:val="00BB3A0E"/>
    <w:rsid w:val="00BB4117"/>
    <w:rsid w:val="00BB41F7"/>
    <w:rsid w:val="00BB44A5"/>
    <w:rsid w:val="00BB4915"/>
    <w:rsid w:val="00BB4B4E"/>
    <w:rsid w:val="00BB4F1D"/>
    <w:rsid w:val="00BB4FBC"/>
    <w:rsid w:val="00BB58D9"/>
    <w:rsid w:val="00BB5D83"/>
    <w:rsid w:val="00BB5F2C"/>
    <w:rsid w:val="00BB7033"/>
    <w:rsid w:val="00BB7FB9"/>
    <w:rsid w:val="00BC00BC"/>
    <w:rsid w:val="00BC0DD4"/>
    <w:rsid w:val="00BC1560"/>
    <w:rsid w:val="00BC3FC1"/>
    <w:rsid w:val="00BC4455"/>
    <w:rsid w:val="00BC5786"/>
    <w:rsid w:val="00BC67A9"/>
    <w:rsid w:val="00BC725F"/>
    <w:rsid w:val="00BC729C"/>
    <w:rsid w:val="00BD0334"/>
    <w:rsid w:val="00BD2E01"/>
    <w:rsid w:val="00BD2E26"/>
    <w:rsid w:val="00BD3F93"/>
    <w:rsid w:val="00BD4D33"/>
    <w:rsid w:val="00BD67B9"/>
    <w:rsid w:val="00BD751E"/>
    <w:rsid w:val="00BE4503"/>
    <w:rsid w:val="00BE4FAE"/>
    <w:rsid w:val="00BE51D1"/>
    <w:rsid w:val="00BE7059"/>
    <w:rsid w:val="00BE7374"/>
    <w:rsid w:val="00BE7519"/>
    <w:rsid w:val="00BE7895"/>
    <w:rsid w:val="00BF1EE0"/>
    <w:rsid w:val="00BF1EF2"/>
    <w:rsid w:val="00BF2874"/>
    <w:rsid w:val="00BF2D19"/>
    <w:rsid w:val="00BF3FD2"/>
    <w:rsid w:val="00BF4016"/>
    <w:rsid w:val="00BF4065"/>
    <w:rsid w:val="00BF409B"/>
    <w:rsid w:val="00BF4248"/>
    <w:rsid w:val="00BF4B26"/>
    <w:rsid w:val="00BF4CE7"/>
    <w:rsid w:val="00BF4E21"/>
    <w:rsid w:val="00BF572C"/>
    <w:rsid w:val="00BF5869"/>
    <w:rsid w:val="00BF597C"/>
    <w:rsid w:val="00BF5A25"/>
    <w:rsid w:val="00C03819"/>
    <w:rsid w:val="00C04585"/>
    <w:rsid w:val="00C052A6"/>
    <w:rsid w:val="00C05597"/>
    <w:rsid w:val="00C064F3"/>
    <w:rsid w:val="00C065D0"/>
    <w:rsid w:val="00C07650"/>
    <w:rsid w:val="00C10797"/>
    <w:rsid w:val="00C10E81"/>
    <w:rsid w:val="00C1199B"/>
    <w:rsid w:val="00C1293C"/>
    <w:rsid w:val="00C12D38"/>
    <w:rsid w:val="00C16AC5"/>
    <w:rsid w:val="00C16BFC"/>
    <w:rsid w:val="00C16DA8"/>
    <w:rsid w:val="00C16E06"/>
    <w:rsid w:val="00C1731A"/>
    <w:rsid w:val="00C20F8F"/>
    <w:rsid w:val="00C2132A"/>
    <w:rsid w:val="00C2169B"/>
    <w:rsid w:val="00C21D46"/>
    <w:rsid w:val="00C22C12"/>
    <w:rsid w:val="00C23524"/>
    <w:rsid w:val="00C24442"/>
    <w:rsid w:val="00C24516"/>
    <w:rsid w:val="00C25385"/>
    <w:rsid w:val="00C305FC"/>
    <w:rsid w:val="00C318D8"/>
    <w:rsid w:val="00C31D52"/>
    <w:rsid w:val="00C31EBE"/>
    <w:rsid w:val="00C34817"/>
    <w:rsid w:val="00C35A20"/>
    <w:rsid w:val="00C35B73"/>
    <w:rsid w:val="00C35F95"/>
    <w:rsid w:val="00C3632A"/>
    <w:rsid w:val="00C4118D"/>
    <w:rsid w:val="00C412CC"/>
    <w:rsid w:val="00C41397"/>
    <w:rsid w:val="00C4239A"/>
    <w:rsid w:val="00C42987"/>
    <w:rsid w:val="00C42CDB"/>
    <w:rsid w:val="00C43083"/>
    <w:rsid w:val="00C4319C"/>
    <w:rsid w:val="00C4342B"/>
    <w:rsid w:val="00C43E0E"/>
    <w:rsid w:val="00C43F02"/>
    <w:rsid w:val="00C4411A"/>
    <w:rsid w:val="00C4439C"/>
    <w:rsid w:val="00C4470C"/>
    <w:rsid w:val="00C45091"/>
    <w:rsid w:val="00C45B2E"/>
    <w:rsid w:val="00C464CE"/>
    <w:rsid w:val="00C46F9D"/>
    <w:rsid w:val="00C47A7A"/>
    <w:rsid w:val="00C50D4A"/>
    <w:rsid w:val="00C511CA"/>
    <w:rsid w:val="00C5133B"/>
    <w:rsid w:val="00C52250"/>
    <w:rsid w:val="00C52BBF"/>
    <w:rsid w:val="00C52C1E"/>
    <w:rsid w:val="00C54248"/>
    <w:rsid w:val="00C55797"/>
    <w:rsid w:val="00C5619C"/>
    <w:rsid w:val="00C570F0"/>
    <w:rsid w:val="00C57E7B"/>
    <w:rsid w:val="00C57FF9"/>
    <w:rsid w:val="00C603A6"/>
    <w:rsid w:val="00C62AC8"/>
    <w:rsid w:val="00C63959"/>
    <w:rsid w:val="00C64899"/>
    <w:rsid w:val="00C64C89"/>
    <w:rsid w:val="00C64CF0"/>
    <w:rsid w:val="00C657D4"/>
    <w:rsid w:val="00C6713A"/>
    <w:rsid w:val="00C67D82"/>
    <w:rsid w:val="00C70B0E"/>
    <w:rsid w:val="00C71E6F"/>
    <w:rsid w:val="00C72380"/>
    <w:rsid w:val="00C725AE"/>
    <w:rsid w:val="00C7302D"/>
    <w:rsid w:val="00C735BD"/>
    <w:rsid w:val="00C73F0A"/>
    <w:rsid w:val="00C83016"/>
    <w:rsid w:val="00C83FF1"/>
    <w:rsid w:val="00C84B02"/>
    <w:rsid w:val="00C8505C"/>
    <w:rsid w:val="00C85F04"/>
    <w:rsid w:val="00C85F66"/>
    <w:rsid w:val="00C86B51"/>
    <w:rsid w:val="00C875DC"/>
    <w:rsid w:val="00C9042C"/>
    <w:rsid w:val="00C90F5B"/>
    <w:rsid w:val="00C911EB"/>
    <w:rsid w:val="00C91250"/>
    <w:rsid w:val="00C921FD"/>
    <w:rsid w:val="00C92E8A"/>
    <w:rsid w:val="00C944D1"/>
    <w:rsid w:val="00C94541"/>
    <w:rsid w:val="00C956DF"/>
    <w:rsid w:val="00C95EF1"/>
    <w:rsid w:val="00C966B0"/>
    <w:rsid w:val="00C96BBD"/>
    <w:rsid w:val="00C96E62"/>
    <w:rsid w:val="00CA05D8"/>
    <w:rsid w:val="00CA1872"/>
    <w:rsid w:val="00CA2831"/>
    <w:rsid w:val="00CA2A30"/>
    <w:rsid w:val="00CA78AE"/>
    <w:rsid w:val="00CB0A3D"/>
    <w:rsid w:val="00CB1583"/>
    <w:rsid w:val="00CB2C42"/>
    <w:rsid w:val="00CB2CF5"/>
    <w:rsid w:val="00CB3117"/>
    <w:rsid w:val="00CB401A"/>
    <w:rsid w:val="00CB5441"/>
    <w:rsid w:val="00CB5D1B"/>
    <w:rsid w:val="00CB6786"/>
    <w:rsid w:val="00CB68D8"/>
    <w:rsid w:val="00CB726F"/>
    <w:rsid w:val="00CC00EC"/>
    <w:rsid w:val="00CC02E6"/>
    <w:rsid w:val="00CC0A01"/>
    <w:rsid w:val="00CC0C5E"/>
    <w:rsid w:val="00CC0FB9"/>
    <w:rsid w:val="00CC2134"/>
    <w:rsid w:val="00CC27A9"/>
    <w:rsid w:val="00CC3479"/>
    <w:rsid w:val="00CC3F9D"/>
    <w:rsid w:val="00CC4635"/>
    <w:rsid w:val="00CC4662"/>
    <w:rsid w:val="00CC4B7F"/>
    <w:rsid w:val="00CC559E"/>
    <w:rsid w:val="00CC5CB3"/>
    <w:rsid w:val="00CC7C60"/>
    <w:rsid w:val="00CD0152"/>
    <w:rsid w:val="00CD036D"/>
    <w:rsid w:val="00CD03EE"/>
    <w:rsid w:val="00CD07AD"/>
    <w:rsid w:val="00CD1ABF"/>
    <w:rsid w:val="00CD21A6"/>
    <w:rsid w:val="00CD2270"/>
    <w:rsid w:val="00CD366F"/>
    <w:rsid w:val="00CD3C36"/>
    <w:rsid w:val="00CD3CD0"/>
    <w:rsid w:val="00CD479C"/>
    <w:rsid w:val="00CD48EB"/>
    <w:rsid w:val="00CD4D89"/>
    <w:rsid w:val="00CD61C7"/>
    <w:rsid w:val="00CD6D26"/>
    <w:rsid w:val="00CD6D6F"/>
    <w:rsid w:val="00CD7CEC"/>
    <w:rsid w:val="00CE0B11"/>
    <w:rsid w:val="00CE2375"/>
    <w:rsid w:val="00CE2514"/>
    <w:rsid w:val="00CE2EFC"/>
    <w:rsid w:val="00CE3236"/>
    <w:rsid w:val="00CE4873"/>
    <w:rsid w:val="00CE59D3"/>
    <w:rsid w:val="00CE59FC"/>
    <w:rsid w:val="00CE5E61"/>
    <w:rsid w:val="00CE5EEA"/>
    <w:rsid w:val="00CE6312"/>
    <w:rsid w:val="00CE6475"/>
    <w:rsid w:val="00CE6811"/>
    <w:rsid w:val="00CE6A7C"/>
    <w:rsid w:val="00CE6E03"/>
    <w:rsid w:val="00CE6E86"/>
    <w:rsid w:val="00CE7D1C"/>
    <w:rsid w:val="00CF008D"/>
    <w:rsid w:val="00CF0B25"/>
    <w:rsid w:val="00CF2757"/>
    <w:rsid w:val="00CF2A46"/>
    <w:rsid w:val="00CF2BE4"/>
    <w:rsid w:val="00CF2D9E"/>
    <w:rsid w:val="00CF30F6"/>
    <w:rsid w:val="00CF4376"/>
    <w:rsid w:val="00CF4B92"/>
    <w:rsid w:val="00CF52D4"/>
    <w:rsid w:val="00CF5BD9"/>
    <w:rsid w:val="00CF7329"/>
    <w:rsid w:val="00D00423"/>
    <w:rsid w:val="00D01D88"/>
    <w:rsid w:val="00D02B2A"/>
    <w:rsid w:val="00D02DD3"/>
    <w:rsid w:val="00D02EC7"/>
    <w:rsid w:val="00D0365C"/>
    <w:rsid w:val="00D03E14"/>
    <w:rsid w:val="00D03E3D"/>
    <w:rsid w:val="00D03F11"/>
    <w:rsid w:val="00D0406E"/>
    <w:rsid w:val="00D06800"/>
    <w:rsid w:val="00D07203"/>
    <w:rsid w:val="00D07C30"/>
    <w:rsid w:val="00D11655"/>
    <w:rsid w:val="00D1196A"/>
    <w:rsid w:val="00D12559"/>
    <w:rsid w:val="00D125C2"/>
    <w:rsid w:val="00D12AFF"/>
    <w:rsid w:val="00D1327C"/>
    <w:rsid w:val="00D13E95"/>
    <w:rsid w:val="00D1558F"/>
    <w:rsid w:val="00D1617B"/>
    <w:rsid w:val="00D16949"/>
    <w:rsid w:val="00D16B09"/>
    <w:rsid w:val="00D16B7E"/>
    <w:rsid w:val="00D176F6"/>
    <w:rsid w:val="00D17B8A"/>
    <w:rsid w:val="00D17E18"/>
    <w:rsid w:val="00D206B9"/>
    <w:rsid w:val="00D2153B"/>
    <w:rsid w:val="00D21BF9"/>
    <w:rsid w:val="00D21E3A"/>
    <w:rsid w:val="00D2301C"/>
    <w:rsid w:val="00D236F0"/>
    <w:rsid w:val="00D241F7"/>
    <w:rsid w:val="00D246F3"/>
    <w:rsid w:val="00D2755A"/>
    <w:rsid w:val="00D3065C"/>
    <w:rsid w:val="00D30A1D"/>
    <w:rsid w:val="00D311AF"/>
    <w:rsid w:val="00D325DB"/>
    <w:rsid w:val="00D32966"/>
    <w:rsid w:val="00D34343"/>
    <w:rsid w:val="00D34491"/>
    <w:rsid w:val="00D34E46"/>
    <w:rsid w:val="00D3532A"/>
    <w:rsid w:val="00D3581F"/>
    <w:rsid w:val="00D35AB3"/>
    <w:rsid w:val="00D35B31"/>
    <w:rsid w:val="00D36EE8"/>
    <w:rsid w:val="00D4072A"/>
    <w:rsid w:val="00D4109C"/>
    <w:rsid w:val="00D4221F"/>
    <w:rsid w:val="00D4547E"/>
    <w:rsid w:val="00D47350"/>
    <w:rsid w:val="00D504C9"/>
    <w:rsid w:val="00D50721"/>
    <w:rsid w:val="00D5107C"/>
    <w:rsid w:val="00D52BD2"/>
    <w:rsid w:val="00D53B82"/>
    <w:rsid w:val="00D53EBF"/>
    <w:rsid w:val="00D54237"/>
    <w:rsid w:val="00D552B2"/>
    <w:rsid w:val="00D55F98"/>
    <w:rsid w:val="00D57085"/>
    <w:rsid w:val="00D57C96"/>
    <w:rsid w:val="00D60143"/>
    <w:rsid w:val="00D603E7"/>
    <w:rsid w:val="00D6136B"/>
    <w:rsid w:val="00D644E1"/>
    <w:rsid w:val="00D644E4"/>
    <w:rsid w:val="00D6456A"/>
    <w:rsid w:val="00D657D0"/>
    <w:rsid w:val="00D657F4"/>
    <w:rsid w:val="00D66AE0"/>
    <w:rsid w:val="00D66B3C"/>
    <w:rsid w:val="00D66C78"/>
    <w:rsid w:val="00D70626"/>
    <w:rsid w:val="00D70E05"/>
    <w:rsid w:val="00D7238E"/>
    <w:rsid w:val="00D72C81"/>
    <w:rsid w:val="00D73F09"/>
    <w:rsid w:val="00D75D6A"/>
    <w:rsid w:val="00D760F7"/>
    <w:rsid w:val="00D761CC"/>
    <w:rsid w:val="00D7649F"/>
    <w:rsid w:val="00D7688A"/>
    <w:rsid w:val="00D76B14"/>
    <w:rsid w:val="00D81503"/>
    <w:rsid w:val="00D82582"/>
    <w:rsid w:val="00D828BD"/>
    <w:rsid w:val="00D8293E"/>
    <w:rsid w:val="00D83D0D"/>
    <w:rsid w:val="00D84529"/>
    <w:rsid w:val="00D84CDA"/>
    <w:rsid w:val="00D85769"/>
    <w:rsid w:val="00D864F5"/>
    <w:rsid w:val="00D86B5B"/>
    <w:rsid w:val="00D878C7"/>
    <w:rsid w:val="00D90414"/>
    <w:rsid w:val="00D90E4C"/>
    <w:rsid w:val="00D9149E"/>
    <w:rsid w:val="00D92387"/>
    <w:rsid w:val="00D92A0D"/>
    <w:rsid w:val="00D93974"/>
    <w:rsid w:val="00D93DFF"/>
    <w:rsid w:val="00D948AF"/>
    <w:rsid w:val="00D9744D"/>
    <w:rsid w:val="00DA0905"/>
    <w:rsid w:val="00DA2FFA"/>
    <w:rsid w:val="00DA365A"/>
    <w:rsid w:val="00DA3977"/>
    <w:rsid w:val="00DA3F56"/>
    <w:rsid w:val="00DA45F6"/>
    <w:rsid w:val="00DA4B5C"/>
    <w:rsid w:val="00DA5786"/>
    <w:rsid w:val="00DA5803"/>
    <w:rsid w:val="00DA62E5"/>
    <w:rsid w:val="00DA7ABF"/>
    <w:rsid w:val="00DA7BA8"/>
    <w:rsid w:val="00DB1177"/>
    <w:rsid w:val="00DB1192"/>
    <w:rsid w:val="00DB189E"/>
    <w:rsid w:val="00DB2C64"/>
    <w:rsid w:val="00DB4186"/>
    <w:rsid w:val="00DB41F4"/>
    <w:rsid w:val="00DB4475"/>
    <w:rsid w:val="00DB4568"/>
    <w:rsid w:val="00DB5ADA"/>
    <w:rsid w:val="00DB5D57"/>
    <w:rsid w:val="00DB6705"/>
    <w:rsid w:val="00DB71AD"/>
    <w:rsid w:val="00DC01D4"/>
    <w:rsid w:val="00DC0840"/>
    <w:rsid w:val="00DC0A6D"/>
    <w:rsid w:val="00DC0F75"/>
    <w:rsid w:val="00DC1A91"/>
    <w:rsid w:val="00DC2415"/>
    <w:rsid w:val="00DC336F"/>
    <w:rsid w:val="00DC45C2"/>
    <w:rsid w:val="00DC626C"/>
    <w:rsid w:val="00DC707A"/>
    <w:rsid w:val="00DD0BB4"/>
    <w:rsid w:val="00DD0E21"/>
    <w:rsid w:val="00DD1B7D"/>
    <w:rsid w:val="00DD2FCB"/>
    <w:rsid w:val="00DD31F2"/>
    <w:rsid w:val="00DD5F67"/>
    <w:rsid w:val="00DD77EE"/>
    <w:rsid w:val="00DD7822"/>
    <w:rsid w:val="00DD7E6D"/>
    <w:rsid w:val="00DD7FC0"/>
    <w:rsid w:val="00DE0302"/>
    <w:rsid w:val="00DE2AB4"/>
    <w:rsid w:val="00DE3643"/>
    <w:rsid w:val="00DE3FB9"/>
    <w:rsid w:val="00DE416C"/>
    <w:rsid w:val="00DE45CC"/>
    <w:rsid w:val="00DE66DC"/>
    <w:rsid w:val="00DE7AB1"/>
    <w:rsid w:val="00DF1DFC"/>
    <w:rsid w:val="00DF20B1"/>
    <w:rsid w:val="00DF2151"/>
    <w:rsid w:val="00DF2198"/>
    <w:rsid w:val="00DF2E8E"/>
    <w:rsid w:val="00DF386F"/>
    <w:rsid w:val="00DF6050"/>
    <w:rsid w:val="00DF72AD"/>
    <w:rsid w:val="00DF7B2F"/>
    <w:rsid w:val="00E0047A"/>
    <w:rsid w:val="00E01CE7"/>
    <w:rsid w:val="00E02AC6"/>
    <w:rsid w:val="00E03D60"/>
    <w:rsid w:val="00E04A3A"/>
    <w:rsid w:val="00E058EF"/>
    <w:rsid w:val="00E06003"/>
    <w:rsid w:val="00E0708A"/>
    <w:rsid w:val="00E072DE"/>
    <w:rsid w:val="00E100CA"/>
    <w:rsid w:val="00E10362"/>
    <w:rsid w:val="00E1050A"/>
    <w:rsid w:val="00E11E52"/>
    <w:rsid w:val="00E13002"/>
    <w:rsid w:val="00E130AF"/>
    <w:rsid w:val="00E13209"/>
    <w:rsid w:val="00E1336E"/>
    <w:rsid w:val="00E149FA"/>
    <w:rsid w:val="00E1520B"/>
    <w:rsid w:val="00E1591F"/>
    <w:rsid w:val="00E161BA"/>
    <w:rsid w:val="00E16E5C"/>
    <w:rsid w:val="00E176B3"/>
    <w:rsid w:val="00E207A6"/>
    <w:rsid w:val="00E2134F"/>
    <w:rsid w:val="00E216DF"/>
    <w:rsid w:val="00E217C8"/>
    <w:rsid w:val="00E22194"/>
    <w:rsid w:val="00E22581"/>
    <w:rsid w:val="00E22C43"/>
    <w:rsid w:val="00E2307A"/>
    <w:rsid w:val="00E26091"/>
    <w:rsid w:val="00E266FE"/>
    <w:rsid w:val="00E273D9"/>
    <w:rsid w:val="00E30F19"/>
    <w:rsid w:val="00E31809"/>
    <w:rsid w:val="00E31847"/>
    <w:rsid w:val="00E31CC3"/>
    <w:rsid w:val="00E3220E"/>
    <w:rsid w:val="00E33736"/>
    <w:rsid w:val="00E33E59"/>
    <w:rsid w:val="00E35284"/>
    <w:rsid w:val="00E3578C"/>
    <w:rsid w:val="00E370DD"/>
    <w:rsid w:val="00E3790C"/>
    <w:rsid w:val="00E40C02"/>
    <w:rsid w:val="00E410C8"/>
    <w:rsid w:val="00E413FD"/>
    <w:rsid w:val="00E424A7"/>
    <w:rsid w:val="00E43B64"/>
    <w:rsid w:val="00E44AE8"/>
    <w:rsid w:val="00E47616"/>
    <w:rsid w:val="00E4778B"/>
    <w:rsid w:val="00E50A42"/>
    <w:rsid w:val="00E52C92"/>
    <w:rsid w:val="00E52D82"/>
    <w:rsid w:val="00E52E75"/>
    <w:rsid w:val="00E52F07"/>
    <w:rsid w:val="00E53026"/>
    <w:rsid w:val="00E550BF"/>
    <w:rsid w:val="00E5770C"/>
    <w:rsid w:val="00E60658"/>
    <w:rsid w:val="00E60920"/>
    <w:rsid w:val="00E60CF2"/>
    <w:rsid w:val="00E6136F"/>
    <w:rsid w:val="00E622FC"/>
    <w:rsid w:val="00E62AF1"/>
    <w:rsid w:val="00E62CC5"/>
    <w:rsid w:val="00E62EEF"/>
    <w:rsid w:val="00E64B6C"/>
    <w:rsid w:val="00E65A77"/>
    <w:rsid w:val="00E661C6"/>
    <w:rsid w:val="00E66445"/>
    <w:rsid w:val="00E66738"/>
    <w:rsid w:val="00E66FBC"/>
    <w:rsid w:val="00E70073"/>
    <w:rsid w:val="00E7139E"/>
    <w:rsid w:val="00E734B4"/>
    <w:rsid w:val="00E74B12"/>
    <w:rsid w:val="00E757BB"/>
    <w:rsid w:val="00E75ABD"/>
    <w:rsid w:val="00E770E2"/>
    <w:rsid w:val="00E77A31"/>
    <w:rsid w:val="00E81A20"/>
    <w:rsid w:val="00E81A66"/>
    <w:rsid w:val="00E83B8B"/>
    <w:rsid w:val="00E848FB"/>
    <w:rsid w:val="00E84B97"/>
    <w:rsid w:val="00E855F7"/>
    <w:rsid w:val="00E857AD"/>
    <w:rsid w:val="00E86D7E"/>
    <w:rsid w:val="00E86EE8"/>
    <w:rsid w:val="00E87042"/>
    <w:rsid w:val="00E906CD"/>
    <w:rsid w:val="00E90895"/>
    <w:rsid w:val="00E90E4B"/>
    <w:rsid w:val="00E913AD"/>
    <w:rsid w:val="00E91C93"/>
    <w:rsid w:val="00E92A03"/>
    <w:rsid w:val="00E92AA1"/>
    <w:rsid w:val="00E92CD5"/>
    <w:rsid w:val="00E940A2"/>
    <w:rsid w:val="00E945CD"/>
    <w:rsid w:val="00E9479D"/>
    <w:rsid w:val="00E95A3D"/>
    <w:rsid w:val="00E971A7"/>
    <w:rsid w:val="00E9794F"/>
    <w:rsid w:val="00E97DA3"/>
    <w:rsid w:val="00EA1913"/>
    <w:rsid w:val="00EA3619"/>
    <w:rsid w:val="00EA3F1B"/>
    <w:rsid w:val="00EA4985"/>
    <w:rsid w:val="00EA4E76"/>
    <w:rsid w:val="00EA4ED3"/>
    <w:rsid w:val="00EA51E2"/>
    <w:rsid w:val="00EA59D4"/>
    <w:rsid w:val="00EA618E"/>
    <w:rsid w:val="00EA75FB"/>
    <w:rsid w:val="00EB001E"/>
    <w:rsid w:val="00EB13DE"/>
    <w:rsid w:val="00EB3960"/>
    <w:rsid w:val="00EB4794"/>
    <w:rsid w:val="00EB488A"/>
    <w:rsid w:val="00EB4B58"/>
    <w:rsid w:val="00EB5BF2"/>
    <w:rsid w:val="00EB6DE3"/>
    <w:rsid w:val="00EB7128"/>
    <w:rsid w:val="00EB75AC"/>
    <w:rsid w:val="00EB7BB9"/>
    <w:rsid w:val="00EC04C2"/>
    <w:rsid w:val="00EC14D8"/>
    <w:rsid w:val="00EC154B"/>
    <w:rsid w:val="00EC3B9B"/>
    <w:rsid w:val="00EC4CE6"/>
    <w:rsid w:val="00EC609B"/>
    <w:rsid w:val="00EC7C1B"/>
    <w:rsid w:val="00ED0002"/>
    <w:rsid w:val="00ED05BA"/>
    <w:rsid w:val="00ED31F6"/>
    <w:rsid w:val="00ED354C"/>
    <w:rsid w:val="00ED4654"/>
    <w:rsid w:val="00ED5142"/>
    <w:rsid w:val="00ED5BDC"/>
    <w:rsid w:val="00ED6FEC"/>
    <w:rsid w:val="00EE0BDC"/>
    <w:rsid w:val="00EE15DF"/>
    <w:rsid w:val="00EE160E"/>
    <w:rsid w:val="00EE1EBB"/>
    <w:rsid w:val="00EE22A2"/>
    <w:rsid w:val="00EE246B"/>
    <w:rsid w:val="00EE25E7"/>
    <w:rsid w:val="00EE3A0C"/>
    <w:rsid w:val="00EE519F"/>
    <w:rsid w:val="00EE6100"/>
    <w:rsid w:val="00EE70B9"/>
    <w:rsid w:val="00EE724D"/>
    <w:rsid w:val="00EF0469"/>
    <w:rsid w:val="00EF0DD5"/>
    <w:rsid w:val="00EF28CF"/>
    <w:rsid w:val="00EF2A25"/>
    <w:rsid w:val="00EF2A84"/>
    <w:rsid w:val="00EF505C"/>
    <w:rsid w:val="00EF62E0"/>
    <w:rsid w:val="00EF69FB"/>
    <w:rsid w:val="00EF6DE3"/>
    <w:rsid w:val="00F0157B"/>
    <w:rsid w:val="00F01639"/>
    <w:rsid w:val="00F02515"/>
    <w:rsid w:val="00F02A16"/>
    <w:rsid w:val="00F047B2"/>
    <w:rsid w:val="00F04A11"/>
    <w:rsid w:val="00F06C6F"/>
    <w:rsid w:val="00F070A1"/>
    <w:rsid w:val="00F10479"/>
    <w:rsid w:val="00F10997"/>
    <w:rsid w:val="00F10D76"/>
    <w:rsid w:val="00F119C5"/>
    <w:rsid w:val="00F12914"/>
    <w:rsid w:val="00F12E67"/>
    <w:rsid w:val="00F1485B"/>
    <w:rsid w:val="00F165D6"/>
    <w:rsid w:val="00F16BE5"/>
    <w:rsid w:val="00F170C8"/>
    <w:rsid w:val="00F17972"/>
    <w:rsid w:val="00F20AC0"/>
    <w:rsid w:val="00F21D22"/>
    <w:rsid w:val="00F21EC7"/>
    <w:rsid w:val="00F236A2"/>
    <w:rsid w:val="00F23847"/>
    <w:rsid w:val="00F23F32"/>
    <w:rsid w:val="00F24987"/>
    <w:rsid w:val="00F24C03"/>
    <w:rsid w:val="00F24C36"/>
    <w:rsid w:val="00F24E43"/>
    <w:rsid w:val="00F26A4D"/>
    <w:rsid w:val="00F3007E"/>
    <w:rsid w:val="00F31B0C"/>
    <w:rsid w:val="00F31C4A"/>
    <w:rsid w:val="00F320DF"/>
    <w:rsid w:val="00F32182"/>
    <w:rsid w:val="00F32AE7"/>
    <w:rsid w:val="00F32FC1"/>
    <w:rsid w:val="00F34070"/>
    <w:rsid w:val="00F356AA"/>
    <w:rsid w:val="00F35719"/>
    <w:rsid w:val="00F358F3"/>
    <w:rsid w:val="00F35A05"/>
    <w:rsid w:val="00F35EF8"/>
    <w:rsid w:val="00F369D8"/>
    <w:rsid w:val="00F37B09"/>
    <w:rsid w:val="00F400CD"/>
    <w:rsid w:val="00F401FF"/>
    <w:rsid w:val="00F42066"/>
    <w:rsid w:val="00F420CD"/>
    <w:rsid w:val="00F42ADE"/>
    <w:rsid w:val="00F433DC"/>
    <w:rsid w:val="00F43408"/>
    <w:rsid w:val="00F4519B"/>
    <w:rsid w:val="00F45A34"/>
    <w:rsid w:val="00F50F3D"/>
    <w:rsid w:val="00F5193A"/>
    <w:rsid w:val="00F52F27"/>
    <w:rsid w:val="00F53413"/>
    <w:rsid w:val="00F542F0"/>
    <w:rsid w:val="00F54330"/>
    <w:rsid w:val="00F54A81"/>
    <w:rsid w:val="00F551D3"/>
    <w:rsid w:val="00F5526E"/>
    <w:rsid w:val="00F55462"/>
    <w:rsid w:val="00F555C7"/>
    <w:rsid w:val="00F56DC9"/>
    <w:rsid w:val="00F608C5"/>
    <w:rsid w:val="00F60CE2"/>
    <w:rsid w:val="00F61946"/>
    <w:rsid w:val="00F638F7"/>
    <w:rsid w:val="00F63BBC"/>
    <w:rsid w:val="00F63EE1"/>
    <w:rsid w:val="00F64344"/>
    <w:rsid w:val="00F64B95"/>
    <w:rsid w:val="00F65206"/>
    <w:rsid w:val="00F655C3"/>
    <w:rsid w:val="00F70620"/>
    <w:rsid w:val="00F70A6A"/>
    <w:rsid w:val="00F71C47"/>
    <w:rsid w:val="00F71E3B"/>
    <w:rsid w:val="00F73125"/>
    <w:rsid w:val="00F73267"/>
    <w:rsid w:val="00F7375A"/>
    <w:rsid w:val="00F7428A"/>
    <w:rsid w:val="00F759E2"/>
    <w:rsid w:val="00F75DBB"/>
    <w:rsid w:val="00F760A3"/>
    <w:rsid w:val="00F77A14"/>
    <w:rsid w:val="00F81048"/>
    <w:rsid w:val="00F8164B"/>
    <w:rsid w:val="00F81EAB"/>
    <w:rsid w:val="00F8253E"/>
    <w:rsid w:val="00F84F43"/>
    <w:rsid w:val="00F8639B"/>
    <w:rsid w:val="00F86E8B"/>
    <w:rsid w:val="00F86F61"/>
    <w:rsid w:val="00F870E7"/>
    <w:rsid w:val="00F90C74"/>
    <w:rsid w:val="00F90CCE"/>
    <w:rsid w:val="00F91DD4"/>
    <w:rsid w:val="00F920B3"/>
    <w:rsid w:val="00F922C0"/>
    <w:rsid w:val="00F931CD"/>
    <w:rsid w:val="00F94B51"/>
    <w:rsid w:val="00F960EC"/>
    <w:rsid w:val="00F96507"/>
    <w:rsid w:val="00F97E89"/>
    <w:rsid w:val="00FA13D0"/>
    <w:rsid w:val="00FA23F0"/>
    <w:rsid w:val="00FA29CA"/>
    <w:rsid w:val="00FA2AA2"/>
    <w:rsid w:val="00FA35C7"/>
    <w:rsid w:val="00FA3F41"/>
    <w:rsid w:val="00FA5C18"/>
    <w:rsid w:val="00FA655C"/>
    <w:rsid w:val="00FA698B"/>
    <w:rsid w:val="00FA72B1"/>
    <w:rsid w:val="00FA7FAE"/>
    <w:rsid w:val="00FB0076"/>
    <w:rsid w:val="00FB0D1E"/>
    <w:rsid w:val="00FB0FEA"/>
    <w:rsid w:val="00FB157A"/>
    <w:rsid w:val="00FB19C1"/>
    <w:rsid w:val="00FB1F7E"/>
    <w:rsid w:val="00FB2D5A"/>
    <w:rsid w:val="00FB32AA"/>
    <w:rsid w:val="00FB73BC"/>
    <w:rsid w:val="00FB7828"/>
    <w:rsid w:val="00FC10FC"/>
    <w:rsid w:val="00FC1373"/>
    <w:rsid w:val="00FC35A1"/>
    <w:rsid w:val="00FC6010"/>
    <w:rsid w:val="00FC6067"/>
    <w:rsid w:val="00FC706A"/>
    <w:rsid w:val="00FC7B80"/>
    <w:rsid w:val="00FD049D"/>
    <w:rsid w:val="00FD0A64"/>
    <w:rsid w:val="00FD2095"/>
    <w:rsid w:val="00FD336D"/>
    <w:rsid w:val="00FD5AB8"/>
    <w:rsid w:val="00FD653D"/>
    <w:rsid w:val="00FD6E54"/>
    <w:rsid w:val="00FD7235"/>
    <w:rsid w:val="00FE0980"/>
    <w:rsid w:val="00FE24A0"/>
    <w:rsid w:val="00FE2576"/>
    <w:rsid w:val="00FE2B51"/>
    <w:rsid w:val="00FE3664"/>
    <w:rsid w:val="00FE3AA2"/>
    <w:rsid w:val="00FE41A9"/>
    <w:rsid w:val="00FE5A31"/>
    <w:rsid w:val="00FE7199"/>
    <w:rsid w:val="00FE720E"/>
    <w:rsid w:val="00FE764D"/>
    <w:rsid w:val="00FF05A8"/>
    <w:rsid w:val="00FF067C"/>
    <w:rsid w:val="00FF09B4"/>
    <w:rsid w:val="00FF0C54"/>
    <w:rsid w:val="00FF2E70"/>
    <w:rsid w:val="00FF3AF5"/>
    <w:rsid w:val="00FF503E"/>
    <w:rsid w:val="00FF5EE5"/>
    <w:rsid w:val="00FF61C0"/>
    <w:rsid w:val="00FF6BD5"/>
    <w:rsid w:val="00FF6C9E"/>
    <w:rsid w:val="00FF74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37FDC8"/>
  <w15:chartTrackingRefBased/>
  <w15:docId w15:val="{F316EF6F-F2E6-45C2-9E9A-73C8FDB80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en-US"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45F6"/>
  </w:style>
  <w:style w:type="paragraph" w:styleId="Heading1">
    <w:name w:val="heading 1"/>
    <w:basedOn w:val="Normal"/>
    <w:next w:val="Normal"/>
    <w:link w:val="Heading1Char"/>
    <w:uiPriority w:val="9"/>
    <w:qFormat/>
    <w:rsid w:val="00DA45F6"/>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Heading2">
    <w:name w:val="heading 2"/>
    <w:basedOn w:val="Normal"/>
    <w:next w:val="Normal"/>
    <w:link w:val="Heading2Char"/>
    <w:uiPriority w:val="9"/>
    <w:semiHidden/>
    <w:unhideWhenUsed/>
    <w:qFormat/>
    <w:rsid w:val="00DA45F6"/>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Heading3">
    <w:name w:val="heading 3"/>
    <w:basedOn w:val="Normal"/>
    <w:next w:val="Normal"/>
    <w:link w:val="Heading3Char"/>
    <w:uiPriority w:val="9"/>
    <w:semiHidden/>
    <w:unhideWhenUsed/>
    <w:qFormat/>
    <w:rsid w:val="00DA45F6"/>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Heading4">
    <w:name w:val="heading 4"/>
    <w:basedOn w:val="Normal"/>
    <w:next w:val="Normal"/>
    <w:link w:val="Heading4Char"/>
    <w:uiPriority w:val="9"/>
    <w:semiHidden/>
    <w:unhideWhenUsed/>
    <w:qFormat/>
    <w:rsid w:val="00DA45F6"/>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Heading5">
    <w:name w:val="heading 5"/>
    <w:basedOn w:val="Normal"/>
    <w:next w:val="Normal"/>
    <w:link w:val="Heading5Char"/>
    <w:uiPriority w:val="9"/>
    <w:semiHidden/>
    <w:unhideWhenUsed/>
    <w:qFormat/>
    <w:rsid w:val="00DA45F6"/>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Heading6">
    <w:name w:val="heading 6"/>
    <w:basedOn w:val="Normal"/>
    <w:next w:val="Normal"/>
    <w:link w:val="Heading6Char"/>
    <w:uiPriority w:val="9"/>
    <w:semiHidden/>
    <w:unhideWhenUsed/>
    <w:qFormat/>
    <w:rsid w:val="00DA45F6"/>
    <w:pPr>
      <w:keepNext/>
      <w:keepLines/>
      <w:spacing w:before="40" w:after="0"/>
      <w:outlineLvl w:val="5"/>
    </w:pPr>
    <w:rPr>
      <w:rFonts w:asciiTheme="majorHAnsi" w:eastAsiaTheme="majorEastAsia" w:hAnsiTheme="majorHAnsi" w:cstheme="majorBidi"/>
      <w:color w:val="70AD47" w:themeColor="accent6"/>
    </w:rPr>
  </w:style>
  <w:style w:type="paragraph" w:styleId="Heading7">
    <w:name w:val="heading 7"/>
    <w:basedOn w:val="Normal"/>
    <w:next w:val="Normal"/>
    <w:link w:val="Heading7Char"/>
    <w:uiPriority w:val="9"/>
    <w:semiHidden/>
    <w:unhideWhenUsed/>
    <w:qFormat/>
    <w:rsid w:val="00DA45F6"/>
    <w:pPr>
      <w:keepNext/>
      <w:keepLines/>
      <w:spacing w:before="40" w:after="0"/>
      <w:outlineLvl w:val="6"/>
    </w:pPr>
    <w:rPr>
      <w:rFonts w:asciiTheme="majorHAnsi" w:eastAsiaTheme="majorEastAsia" w:hAnsiTheme="majorHAnsi" w:cstheme="majorBidi"/>
      <w:b/>
      <w:bCs/>
      <w:color w:val="70AD47" w:themeColor="accent6"/>
    </w:rPr>
  </w:style>
  <w:style w:type="paragraph" w:styleId="Heading8">
    <w:name w:val="heading 8"/>
    <w:basedOn w:val="Normal"/>
    <w:next w:val="Normal"/>
    <w:link w:val="Heading8Char"/>
    <w:uiPriority w:val="9"/>
    <w:semiHidden/>
    <w:unhideWhenUsed/>
    <w:qFormat/>
    <w:rsid w:val="00DA45F6"/>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Heading9">
    <w:name w:val="heading 9"/>
    <w:basedOn w:val="Normal"/>
    <w:next w:val="Normal"/>
    <w:link w:val="Heading9Char"/>
    <w:uiPriority w:val="9"/>
    <w:semiHidden/>
    <w:unhideWhenUsed/>
    <w:qFormat/>
    <w:rsid w:val="00DA45F6"/>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5BF2"/>
    <w:pPr>
      <w:ind w:left="720"/>
      <w:contextualSpacing/>
    </w:pPr>
  </w:style>
  <w:style w:type="character" w:styleId="Hyperlink">
    <w:name w:val="Hyperlink"/>
    <w:basedOn w:val="DefaultParagraphFont"/>
    <w:uiPriority w:val="99"/>
    <w:unhideWhenUsed/>
    <w:rsid w:val="006327E3"/>
    <w:rPr>
      <w:color w:val="0563C1" w:themeColor="hyperlink"/>
      <w:u w:val="single"/>
    </w:rPr>
  </w:style>
  <w:style w:type="character" w:styleId="UnresolvedMention">
    <w:name w:val="Unresolved Mention"/>
    <w:basedOn w:val="DefaultParagraphFont"/>
    <w:uiPriority w:val="99"/>
    <w:semiHidden/>
    <w:unhideWhenUsed/>
    <w:rsid w:val="006327E3"/>
    <w:rPr>
      <w:color w:val="605E5C"/>
      <w:shd w:val="clear" w:color="auto" w:fill="E1DFDD"/>
    </w:rPr>
  </w:style>
  <w:style w:type="character" w:styleId="FollowedHyperlink">
    <w:name w:val="FollowedHyperlink"/>
    <w:basedOn w:val="DefaultParagraphFont"/>
    <w:uiPriority w:val="99"/>
    <w:semiHidden/>
    <w:unhideWhenUsed/>
    <w:rsid w:val="00953E5E"/>
    <w:rPr>
      <w:color w:val="954F72" w:themeColor="followedHyperlink"/>
      <w:u w:val="single"/>
    </w:rPr>
  </w:style>
  <w:style w:type="character" w:styleId="CommentReference">
    <w:name w:val="annotation reference"/>
    <w:basedOn w:val="DefaultParagraphFont"/>
    <w:uiPriority w:val="99"/>
    <w:semiHidden/>
    <w:unhideWhenUsed/>
    <w:rsid w:val="00690BD4"/>
    <w:rPr>
      <w:sz w:val="16"/>
      <w:szCs w:val="16"/>
    </w:rPr>
  </w:style>
  <w:style w:type="paragraph" w:styleId="CommentText">
    <w:name w:val="annotation text"/>
    <w:basedOn w:val="Normal"/>
    <w:link w:val="CommentTextChar"/>
    <w:uiPriority w:val="99"/>
    <w:unhideWhenUsed/>
    <w:rsid w:val="00690BD4"/>
    <w:pPr>
      <w:spacing w:line="240" w:lineRule="auto"/>
    </w:pPr>
    <w:rPr>
      <w:sz w:val="20"/>
      <w:szCs w:val="20"/>
    </w:rPr>
  </w:style>
  <w:style w:type="character" w:customStyle="1" w:styleId="CommentTextChar">
    <w:name w:val="Comment Text Char"/>
    <w:basedOn w:val="DefaultParagraphFont"/>
    <w:link w:val="CommentText"/>
    <w:uiPriority w:val="99"/>
    <w:rsid w:val="00690BD4"/>
    <w:rPr>
      <w:sz w:val="20"/>
      <w:szCs w:val="20"/>
    </w:rPr>
  </w:style>
  <w:style w:type="paragraph" w:styleId="CommentSubject">
    <w:name w:val="annotation subject"/>
    <w:basedOn w:val="CommentText"/>
    <w:next w:val="CommentText"/>
    <w:link w:val="CommentSubjectChar"/>
    <w:uiPriority w:val="99"/>
    <w:semiHidden/>
    <w:unhideWhenUsed/>
    <w:rsid w:val="00690BD4"/>
    <w:rPr>
      <w:b/>
      <w:bCs/>
    </w:rPr>
  </w:style>
  <w:style w:type="character" w:customStyle="1" w:styleId="CommentSubjectChar">
    <w:name w:val="Comment Subject Char"/>
    <w:basedOn w:val="CommentTextChar"/>
    <w:link w:val="CommentSubject"/>
    <w:uiPriority w:val="99"/>
    <w:semiHidden/>
    <w:rsid w:val="00690BD4"/>
    <w:rPr>
      <w:b/>
      <w:bCs/>
      <w:sz w:val="20"/>
      <w:szCs w:val="20"/>
    </w:rPr>
  </w:style>
  <w:style w:type="paragraph" w:styleId="Bibliography">
    <w:name w:val="Bibliography"/>
    <w:basedOn w:val="Normal"/>
    <w:next w:val="Normal"/>
    <w:uiPriority w:val="37"/>
    <w:unhideWhenUsed/>
    <w:rsid w:val="00A94424"/>
    <w:pPr>
      <w:tabs>
        <w:tab w:val="left" w:pos="504"/>
      </w:tabs>
      <w:spacing w:after="240" w:line="240" w:lineRule="auto"/>
      <w:ind w:left="504" w:hanging="504"/>
    </w:pPr>
  </w:style>
  <w:style w:type="table" w:styleId="TableGrid">
    <w:name w:val="Table Grid"/>
    <w:basedOn w:val="TableNormal"/>
    <w:uiPriority w:val="39"/>
    <w:rsid w:val="00AE6B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45F6"/>
    <w:pPr>
      <w:spacing w:after="0" w:line="240" w:lineRule="auto"/>
    </w:pPr>
  </w:style>
  <w:style w:type="paragraph" w:styleId="Revision">
    <w:name w:val="Revision"/>
    <w:hidden/>
    <w:uiPriority w:val="99"/>
    <w:semiHidden/>
    <w:rsid w:val="00C318D8"/>
    <w:pPr>
      <w:spacing w:after="0" w:line="240" w:lineRule="auto"/>
    </w:pPr>
  </w:style>
  <w:style w:type="character" w:customStyle="1" w:styleId="cf01">
    <w:name w:val="cf01"/>
    <w:basedOn w:val="DefaultParagraphFont"/>
    <w:rsid w:val="00540715"/>
    <w:rPr>
      <w:rFonts w:ascii="Segoe UI" w:hAnsi="Segoe UI" w:cs="Segoe UI" w:hint="default"/>
      <w:sz w:val="18"/>
      <w:szCs w:val="18"/>
    </w:rPr>
  </w:style>
  <w:style w:type="character" w:styleId="LineNumber">
    <w:name w:val="line number"/>
    <w:basedOn w:val="DefaultParagraphFont"/>
    <w:uiPriority w:val="99"/>
    <w:semiHidden/>
    <w:unhideWhenUsed/>
    <w:rsid w:val="0008382A"/>
  </w:style>
  <w:style w:type="paragraph" w:styleId="Header">
    <w:name w:val="header"/>
    <w:basedOn w:val="Normal"/>
    <w:link w:val="HeaderChar"/>
    <w:uiPriority w:val="99"/>
    <w:unhideWhenUsed/>
    <w:rsid w:val="005C077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0778"/>
  </w:style>
  <w:style w:type="paragraph" w:styleId="Footer">
    <w:name w:val="footer"/>
    <w:basedOn w:val="Normal"/>
    <w:link w:val="FooterChar"/>
    <w:uiPriority w:val="99"/>
    <w:unhideWhenUsed/>
    <w:rsid w:val="005C077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0778"/>
  </w:style>
  <w:style w:type="character" w:customStyle="1" w:styleId="Heading1Char">
    <w:name w:val="Heading 1 Char"/>
    <w:basedOn w:val="DefaultParagraphFont"/>
    <w:link w:val="Heading1"/>
    <w:uiPriority w:val="9"/>
    <w:rsid w:val="00DA45F6"/>
    <w:rPr>
      <w:rFonts w:asciiTheme="majorHAnsi" w:eastAsiaTheme="majorEastAsia" w:hAnsiTheme="majorHAnsi" w:cstheme="majorBidi"/>
      <w:color w:val="538135" w:themeColor="accent6" w:themeShade="BF"/>
      <w:sz w:val="40"/>
      <w:szCs w:val="40"/>
    </w:rPr>
  </w:style>
  <w:style w:type="character" w:customStyle="1" w:styleId="Heading2Char">
    <w:name w:val="Heading 2 Char"/>
    <w:basedOn w:val="DefaultParagraphFont"/>
    <w:link w:val="Heading2"/>
    <w:uiPriority w:val="9"/>
    <w:semiHidden/>
    <w:rsid w:val="00DA45F6"/>
    <w:rPr>
      <w:rFonts w:asciiTheme="majorHAnsi" w:eastAsiaTheme="majorEastAsia" w:hAnsiTheme="majorHAnsi" w:cstheme="majorBidi"/>
      <w:color w:val="538135" w:themeColor="accent6" w:themeShade="BF"/>
      <w:sz w:val="28"/>
      <w:szCs w:val="28"/>
    </w:rPr>
  </w:style>
  <w:style w:type="character" w:customStyle="1" w:styleId="Heading3Char">
    <w:name w:val="Heading 3 Char"/>
    <w:basedOn w:val="DefaultParagraphFont"/>
    <w:link w:val="Heading3"/>
    <w:uiPriority w:val="9"/>
    <w:semiHidden/>
    <w:rsid w:val="00DA45F6"/>
    <w:rPr>
      <w:rFonts w:asciiTheme="majorHAnsi" w:eastAsiaTheme="majorEastAsia" w:hAnsiTheme="majorHAnsi" w:cstheme="majorBidi"/>
      <w:color w:val="538135" w:themeColor="accent6" w:themeShade="BF"/>
      <w:sz w:val="24"/>
      <w:szCs w:val="24"/>
    </w:rPr>
  </w:style>
  <w:style w:type="character" w:customStyle="1" w:styleId="Heading4Char">
    <w:name w:val="Heading 4 Char"/>
    <w:basedOn w:val="DefaultParagraphFont"/>
    <w:link w:val="Heading4"/>
    <w:uiPriority w:val="9"/>
    <w:semiHidden/>
    <w:rsid w:val="00DA45F6"/>
    <w:rPr>
      <w:rFonts w:asciiTheme="majorHAnsi" w:eastAsiaTheme="majorEastAsia" w:hAnsiTheme="majorHAnsi" w:cstheme="majorBidi"/>
      <w:color w:val="70AD47" w:themeColor="accent6"/>
      <w:sz w:val="22"/>
      <w:szCs w:val="22"/>
    </w:rPr>
  </w:style>
  <w:style w:type="character" w:customStyle="1" w:styleId="Heading5Char">
    <w:name w:val="Heading 5 Char"/>
    <w:basedOn w:val="DefaultParagraphFont"/>
    <w:link w:val="Heading5"/>
    <w:uiPriority w:val="9"/>
    <w:semiHidden/>
    <w:rsid w:val="00DA45F6"/>
    <w:rPr>
      <w:rFonts w:asciiTheme="majorHAnsi" w:eastAsiaTheme="majorEastAsia" w:hAnsiTheme="majorHAnsi" w:cstheme="majorBidi"/>
      <w:i/>
      <w:iCs/>
      <w:color w:val="70AD47" w:themeColor="accent6"/>
      <w:sz w:val="22"/>
      <w:szCs w:val="22"/>
    </w:rPr>
  </w:style>
  <w:style w:type="character" w:customStyle="1" w:styleId="Heading6Char">
    <w:name w:val="Heading 6 Char"/>
    <w:basedOn w:val="DefaultParagraphFont"/>
    <w:link w:val="Heading6"/>
    <w:uiPriority w:val="9"/>
    <w:semiHidden/>
    <w:rsid w:val="00DA45F6"/>
    <w:rPr>
      <w:rFonts w:asciiTheme="majorHAnsi" w:eastAsiaTheme="majorEastAsia" w:hAnsiTheme="majorHAnsi" w:cstheme="majorBidi"/>
      <w:color w:val="70AD47" w:themeColor="accent6"/>
    </w:rPr>
  </w:style>
  <w:style w:type="character" w:customStyle="1" w:styleId="Heading7Char">
    <w:name w:val="Heading 7 Char"/>
    <w:basedOn w:val="DefaultParagraphFont"/>
    <w:link w:val="Heading7"/>
    <w:uiPriority w:val="9"/>
    <w:semiHidden/>
    <w:rsid w:val="00DA45F6"/>
    <w:rPr>
      <w:rFonts w:asciiTheme="majorHAnsi" w:eastAsiaTheme="majorEastAsia" w:hAnsiTheme="majorHAnsi" w:cstheme="majorBidi"/>
      <w:b/>
      <w:bCs/>
      <w:color w:val="70AD47" w:themeColor="accent6"/>
    </w:rPr>
  </w:style>
  <w:style w:type="character" w:customStyle="1" w:styleId="Heading8Char">
    <w:name w:val="Heading 8 Char"/>
    <w:basedOn w:val="DefaultParagraphFont"/>
    <w:link w:val="Heading8"/>
    <w:uiPriority w:val="9"/>
    <w:semiHidden/>
    <w:rsid w:val="00DA45F6"/>
    <w:rPr>
      <w:rFonts w:asciiTheme="majorHAnsi" w:eastAsiaTheme="majorEastAsia" w:hAnsiTheme="majorHAnsi" w:cstheme="majorBidi"/>
      <w:b/>
      <w:bCs/>
      <w:i/>
      <w:iCs/>
      <w:color w:val="70AD47" w:themeColor="accent6"/>
      <w:sz w:val="20"/>
      <w:szCs w:val="20"/>
    </w:rPr>
  </w:style>
  <w:style w:type="character" w:customStyle="1" w:styleId="Heading9Char">
    <w:name w:val="Heading 9 Char"/>
    <w:basedOn w:val="DefaultParagraphFont"/>
    <w:link w:val="Heading9"/>
    <w:uiPriority w:val="9"/>
    <w:semiHidden/>
    <w:rsid w:val="00DA45F6"/>
    <w:rPr>
      <w:rFonts w:asciiTheme="majorHAnsi" w:eastAsiaTheme="majorEastAsia" w:hAnsiTheme="majorHAnsi" w:cstheme="majorBidi"/>
      <w:i/>
      <w:iCs/>
      <w:color w:val="70AD47" w:themeColor="accent6"/>
      <w:sz w:val="20"/>
      <w:szCs w:val="20"/>
    </w:rPr>
  </w:style>
  <w:style w:type="paragraph" w:styleId="Caption">
    <w:name w:val="caption"/>
    <w:basedOn w:val="Normal"/>
    <w:next w:val="Normal"/>
    <w:uiPriority w:val="35"/>
    <w:semiHidden/>
    <w:unhideWhenUsed/>
    <w:qFormat/>
    <w:rsid w:val="00DA45F6"/>
    <w:pPr>
      <w:spacing w:line="240" w:lineRule="auto"/>
    </w:pPr>
    <w:rPr>
      <w:b/>
      <w:bCs/>
      <w:smallCaps/>
      <w:color w:val="595959" w:themeColor="text1" w:themeTint="A6"/>
    </w:rPr>
  </w:style>
  <w:style w:type="paragraph" w:styleId="Title">
    <w:name w:val="Title"/>
    <w:basedOn w:val="Normal"/>
    <w:next w:val="Normal"/>
    <w:link w:val="TitleChar"/>
    <w:uiPriority w:val="10"/>
    <w:qFormat/>
    <w:rsid w:val="00DA45F6"/>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itleChar">
    <w:name w:val="Title Char"/>
    <w:basedOn w:val="DefaultParagraphFont"/>
    <w:link w:val="Title"/>
    <w:uiPriority w:val="10"/>
    <w:rsid w:val="00DA45F6"/>
    <w:rPr>
      <w:rFonts w:asciiTheme="majorHAnsi" w:eastAsiaTheme="majorEastAsia" w:hAnsiTheme="majorHAnsi" w:cstheme="majorBidi"/>
      <w:color w:val="262626" w:themeColor="text1" w:themeTint="D9"/>
      <w:spacing w:val="-15"/>
      <w:sz w:val="96"/>
      <w:szCs w:val="96"/>
    </w:rPr>
  </w:style>
  <w:style w:type="paragraph" w:styleId="Subtitle">
    <w:name w:val="Subtitle"/>
    <w:basedOn w:val="Normal"/>
    <w:next w:val="Normal"/>
    <w:link w:val="SubtitleChar"/>
    <w:uiPriority w:val="11"/>
    <w:qFormat/>
    <w:rsid w:val="00DA45F6"/>
    <w:pPr>
      <w:numPr>
        <w:ilvl w:val="1"/>
      </w:numPr>
      <w:spacing w:line="240" w:lineRule="auto"/>
    </w:pPr>
    <w:rPr>
      <w:rFonts w:asciiTheme="majorHAnsi" w:eastAsiaTheme="majorEastAsia" w:hAnsiTheme="majorHAnsi" w:cstheme="majorBidi"/>
      <w:sz w:val="30"/>
      <w:szCs w:val="30"/>
    </w:rPr>
  </w:style>
  <w:style w:type="character" w:customStyle="1" w:styleId="SubtitleChar">
    <w:name w:val="Subtitle Char"/>
    <w:basedOn w:val="DefaultParagraphFont"/>
    <w:link w:val="Subtitle"/>
    <w:uiPriority w:val="11"/>
    <w:rsid w:val="00DA45F6"/>
    <w:rPr>
      <w:rFonts w:asciiTheme="majorHAnsi" w:eastAsiaTheme="majorEastAsia" w:hAnsiTheme="majorHAnsi" w:cstheme="majorBidi"/>
      <w:sz w:val="30"/>
      <w:szCs w:val="30"/>
    </w:rPr>
  </w:style>
  <w:style w:type="character" w:styleId="Strong">
    <w:name w:val="Strong"/>
    <w:basedOn w:val="DefaultParagraphFont"/>
    <w:uiPriority w:val="22"/>
    <w:qFormat/>
    <w:rsid w:val="00DA45F6"/>
    <w:rPr>
      <w:b/>
      <w:bCs/>
    </w:rPr>
  </w:style>
  <w:style w:type="character" w:styleId="Emphasis">
    <w:name w:val="Emphasis"/>
    <w:basedOn w:val="DefaultParagraphFont"/>
    <w:uiPriority w:val="20"/>
    <w:qFormat/>
    <w:rsid w:val="00DA45F6"/>
    <w:rPr>
      <w:i/>
      <w:iCs/>
      <w:color w:val="70AD47" w:themeColor="accent6"/>
    </w:rPr>
  </w:style>
  <w:style w:type="paragraph" w:styleId="Quote">
    <w:name w:val="Quote"/>
    <w:basedOn w:val="Normal"/>
    <w:next w:val="Normal"/>
    <w:link w:val="QuoteChar"/>
    <w:uiPriority w:val="29"/>
    <w:qFormat/>
    <w:rsid w:val="00DA45F6"/>
    <w:pPr>
      <w:spacing w:before="160"/>
      <w:ind w:left="720" w:right="720"/>
      <w:jc w:val="center"/>
    </w:pPr>
    <w:rPr>
      <w:i/>
      <w:iCs/>
      <w:color w:val="262626" w:themeColor="text1" w:themeTint="D9"/>
    </w:rPr>
  </w:style>
  <w:style w:type="character" w:customStyle="1" w:styleId="QuoteChar">
    <w:name w:val="Quote Char"/>
    <w:basedOn w:val="DefaultParagraphFont"/>
    <w:link w:val="Quote"/>
    <w:uiPriority w:val="29"/>
    <w:rsid w:val="00DA45F6"/>
    <w:rPr>
      <w:i/>
      <w:iCs/>
      <w:color w:val="262626" w:themeColor="text1" w:themeTint="D9"/>
    </w:rPr>
  </w:style>
  <w:style w:type="paragraph" w:styleId="IntenseQuote">
    <w:name w:val="Intense Quote"/>
    <w:basedOn w:val="Normal"/>
    <w:next w:val="Normal"/>
    <w:link w:val="IntenseQuoteChar"/>
    <w:uiPriority w:val="30"/>
    <w:qFormat/>
    <w:rsid w:val="00DA45F6"/>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IntenseQuoteChar">
    <w:name w:val="Intense Quote Char"/>
    <w:basedOn w:val="DefaultParagraphFont"/>
    <w:link w:val="IntenseQuote"/>
    <w:uiPriority w:val="30"/>
    <w:rsid w:val="00DA45F6"/>
    <w:rPr>
      <w:rFonts w:asciiTheme="majorHAnsi" w:eastAsiaTheme="majorEastAsia" w:hAnsiTheme="majorHAnsi" w:cstheme="majorBidi"/>
      <w:i/>
      <w:iCs/>
      <w:color w:val="70AD47" w:themeColor="accent6"/>
      <w:sz w:val="32"/>
      <w:szCs w:val="32"/>
    </w:rPr>
  </w:style>
  <w:style w:type="character" w:styleId="SubtleEmphasis">
    <w:name w:val="Subtle Emphasis"/>
    <w:basedOn w:val="DefaultParagraphFont"/>
    <w:uiPriority w:val="19"/>
    <w:qFormat/>
    <w:rsid w:val="00DA45F6"/>
    <w:rPr>
      <w:i/>
      <w:iCs/>
    </w:rPr>
  </w:style>
  <w:style w:type="character" w:styleId="IntenseEmphasis">
    <w:name w:val="Intense Emphasis"/>
    <w:basedOn w:val="DefaultParagraphFont"/>
    <w:uiPriority w:val="21"/>
    <w:qFormat/>
    <w:rsid w:val="00DA45F6"/>
    <w:rPr>
      <w:b/>
      <w:bCs/>
      <w:i/>
      <w:iCs/>
    </w:rPr>
  </w:style>
  <w:style w:type="character" w:styleId="SubtleReference">
    <w:name w:val="Subtle Reference"/>
    <w:basedOn w:val="DefaultParagraphFont"/>
    <w:uiPriority w:val="31"/>
    <w:qFormat/>
    <w:rsid w:val="00DA45F6"/>
    <w:rPr>
      <w:smallCaps/>
      <w:color w:val="595959" w:themeColor="text1" w:themeTint="A6"/>
    </w:rPr>
  </w:style>
  <w:style w:type="character" w:styleId="IntenseReference">
    <w:name w:val="Intense Reference"/>
    <w:basedOn w:val="DefaultParagraphFont"/>
    <w:uiPriority w:val="32"/>
    <w:qFormat/>
    <w:rsid w:val="00DA45F6"/>
    <w:rPr>
      <w:b/>
      <w:bCs/>
      <w:smallCaps/>
      <w:color w:val="70AD47" w:themeColor="accent6"/>
    </w:rPr>
  </w:style>
  <w:style w:type="character" w:styleId="BookTitle">
    <w:name w:val="Book Title"/>
    <w:basedOn w:val="DefaultParagraphFont"/>
    <w:uiPriority w:val="33"/>
    <w:qFormat/>
    <w:rsid w:val="00DA45F6"/>
    <w:rPr>
      <w:b/>
      <w:bCs/>
      <w:caps w:val="0"/>
      <w:smallCaps/>
      <w:spacing w:val="7"/>
      <w:sz w:val="21"/>
      <w:szCs w:val="21"/>
    </w:rPr>
  </w:style>
  <w:style w:type="paragraph" w:styleId="TOCHeading">
    <w:name w:val="TOC Heading"/>
    <w:basedOn w:val="Heading1"/>
    <w:next w:val="Normal"/>
    <w:uiPriority w:val="39"/>
    <w:semiHidden/>
    <w:unhideWhenUsed/>
    <w:qFormat/>
    <w:rsid w:val="00DA45F6"/>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797807">
      <w:bodyDiv w:val="1"/>
      <w:marLeft w:val="0"/>
      <w:marRight w:val="0"/>
      <w:marTop w:val="0"/>
      <w:marBottom w:val="0"/>
      <w:divBdr>
        <w:top w:val="none" w:sz="0" w:space="0" w:color="auto"/>
        <w:left w:val="none" w:sz="0" w:space="0" w:color="auto"/>
        <w:bottom w:val="none" w:sz="0" w:space="0" w:color="auto"/>
        <w:right w:val="none" w:sz="0" w:space="0" w:color="auto"/>
      </w:divBdr>
    </w:div>
    <w:div w:id="417289826">
      <w:bodyDiv w:val="1"/>
      <w:marLeft w:val="0"/>
      <w:marRight w:val="0"/>
      <w:marTop w:val="0"/>
      <w:marBottom w:val="0"/>
      <w:divBdr>
        <w:top w:val="none" w:sz="0" w:space="0" w:color="auto"/>
        <w:left w:val="none" w:sz="0" w:space="0" w:color="auto"/>
        <w:bottom w:val="none" w:sz="0" w:space="0" w:color="auto"/>
        <w:right w:val="none" w:sz="0" w:space="0" w:color="auto"/>
      </w:divBdr>
    </w:div>
    <w:div w:id="614405531">
      <w:bodyDiv w:val="1"/>
      <w:marLeft w:val="0"/>
      <w:marRight w:val="0"/>
      <w:marTop w:val="0"/>
      <w:marBottom w:val="0"/>
      <w:divBdr>
        <w:top w:val="none" w:sz="0" w:space="0" w:color="auto"/>
        <w:left w:val="none" w:sz="0" w:space="0" w:color="auto"/>
        <w:bottom w:val="none" w:sz="0" w:space="0" w:color="auto"/>
        <w:right w:val="none" w:sz="0" w:space="0" w:color="auto"/>
      </w:divBdr>
    </w:div>
    <w:div w:id="733505745">
      <w:bodyDiv w:val="1"/>
      <w:marLeft w:val="0"/>
      <w:marRight w:val="0"/>
      <w:marTop w:val="0"/>
      <w:marBottom w:val="0"/>
      <w:divBdr>
        <w:top w:val="none" w:sz="0" w:space="0" w:color="auto"/>
        <w:left w:val="none" w:sz="0" w:space="0" w:color="auto"/>
        <w:bottom w:val="none" w:sz="0" w:space="0" w:color="auto"/>
        <w:right w:val="none" w:sz="0" w:space="0" w:color="auto"/>
      </w:divBdr>
    </w:div>
    <w:div w:id="1122966976">
      <w:bodyDiv w:val="1"/>
      <w:marLeft w:val="0"/>
      <w:marRight w:val="0"/>
      <w:marTop w:val="0"/>
      <w:marBottom w:val="0"/>
      <w:divBdr>
        <w:top w:val="none" w:sz="0" w:space="0" w:color="auto"/>
        <w:left w:val="none" w:sz="0" w:space="0" w:color="auto"/>
        <w:bottom w:val="none" w:sz="0" w:space="0" w:color="auto"/>
        <w:right w:val="none" w:sz="0" w:space="0" w:color="auto"/>
      </w:divBdr>
    </w:div>
    <w:div w:id="1247810431">
      <w:bodyDiv w:val="1"/>
      <w:marLeft w:val="0"/>
      <w:marRight w:val="0"/>
      <w:marTop w:val="0"/>
      <w:marBottom w:val="0"/>
      <w:divBdr>
        <w:top w:val="none" w:sz="0" w:space="0" w:color="auto"/>
        <w:left w:val="none" w:sz="0" w:space="0" w:color="auto"/>
        <w:bottom w:val="none" w:sz="0" w:space="0" w:color="auto"/>
        <w:right w:val="none" w:sz="0" w:space="0" w:color="auto"/>
      </w:divBdr>
    </w:div>
    <w:div w:id="1278246909">
      <w:bodyDiv w:val="1"/>
      <w:marLeft w:val="0"/>
      <w:marRight w:val="0"/>
      <w:marTop w:val="0"/>
      <w:marBottom w:val="0"/>
      <w:divBdr>
        <w:top w:val="none" w:sz="0" w:space="0" w:color="auto"/>
        <w:left w:val="none" w:sz="0" w:space="0" w:color="auto"/>
        <w:bottom w:val="none" w:sz="0" w:space="0" w:color="auto"/>
        <w:right w:val="none" w:sz="0" w:space="0" w:color="auto"/>
      </w:divBdr>
    </w:div>
    <w:div w:id="133714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D0D8A-992F-4E71-AAB2-AC9061A96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1225</Words>
  <Characters>6988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Ivar van Galen</dc:creator>
  <cp:keywords/>
  <dc:description/>
  <cp:lastModifiedBy>Ivar</cp:lastModifiedBy>
  <cp:revision>3</cp:revision>
  <dcterms:created xsi:type="dcterms:W3CDTF">2025-12-19T15:33:00Z</dcterms:created>
  <dcterms:modified xsi:type="dcterms:W3CDTF">2025-12-30T10:44:00Z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zotero-version="6.0.26"&gt;&lt;session id="NwYVvXJT"/&gt;&lt;style id="http://www.zotero.org/styles/national-library-of-medicine-grant-proposals" hasBibliography="1" bibliographyStyleHasBeenSet="1"/&gt;&lt;prefs&gt;&lt;pref name="fieldType" value="Field"/&gt;</vt:lpwstr>
  </property>
  <property fmtid="{D5CDD505-2E9C-101B-9397-08002B2CF9AE}" pid="3" name="ZOTERO_PREF_2">
    <vt:lpwstr>&lt;pref name="automaticJournalAbbreviations" value="true"/&gt;&lt;/prefs&gt;&lt;/data&gt;</vt:lpwstr>
  </property>
</Properties>
</file>